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631A2" w14:textId="71CA7366" w:rsidR="00A17554" w:rsidRPr="00A17554" w:rsidRDefault="00A17554" w:rsidP="00A175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  <w:tab w:val="left" w:pos="7788"/>
          <w:tab w:val="left" w:pos="12225"/>
        </w:tabs>
        <w:spacing w:after="0"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Требования к </w:t>
      </w:r>
      <w:r w:rsidR="00BE1DF0">
        <w:rPr>
          <w:b/>
          <w:color w:val="auto"/>
          <w:sz w:val="24"/>
          <w:szCs w:val="24"/>
        </w:rPr>
        <w:t xml:space="preserve">документам при </w:t>
      </w:r>
      <w:r>
        <w:rPr>
          <w:b/>
          <w:color w:val="auto"/>
          <w:sz w:val="24"/>
          <w:szCs w:val="24"/>
        </w:rPr>
        <w:t>формлени</w:t>
      </w:r>
      <w:r w:rsidR="00BE1DF0">
        <w:rPr>
          <w:b/>
          <w:color w:val="auto"/>
          <w:sz w:val="24"/>
          <w:szCs w:val="24"/>
        </w:rPr>
        <w:t>и</w:t>
      </w:r>
      <w:r>
        <w:rPr>
          <w:b/>
          <w:color w:val="auto"/>
          <w:sz w:val="24"/>
          <w:szCs w:val="24"/>
        </w:rPr>
        <w:t xml:space="preserve"> платежей в индийской рупии </w:t>
      </w:r>
      <w:r w:rsidRPr="00A17554">
        <w:rPr>
          <w:b/>
          <w:color w:val="auto"/>
          <w:sz w:val="24"/>
          <w:szCs w:val="24"/>
        </w:rPr>
        <w:t>(</w:t>
      </w:r>
      <w:r>
        <w:rPr>
          <w:b/>
          <w:color w:val="auto"/>
          <w:sz w:val="24"/>
          <w:szCs w:val="24"/>
          <w:lang w:val="en-US"/>
        </w:rPr>
        <w:t>INR</w:t>
      </w:r>
      <w:r w:rsidRPr="00A17554">
        <w:rPr>
          <w:b/>
          <w:color w:val="auto"/>
          <w:sz w:val="24"/>
          <w:szCs w:val="24"/>
        </w:rPr>
        <w:t>)</w:t>
      </w:r>
    </w:p>
    <w:p w14:paraId="7DB0C556" w14:textId="77777777" w:rsidR="0023386E" w:rsidRDefault="0023386E" w:rsidP="007474AC">
      <w:pPr>
        <w:spacing w:after="0" w:line="240" w:lineRule="auto"/>
        <w:jc w:val="center"/>
        <w:rPr>
          <w:b/>
          <w:color w:val="auto"/>
          <w:sz w:val="24"/>
          <w:szCs w:val="24"/>
        </w:rPr>
      </w:pPr>
    </w:p>
    <w:p w14:paraId="7EBA120D" w14:textId="77777777" w:rsidR="00BE1DF0" w:rsidRPr="00A17554" w:rsidRDefault="00BE1DF0" w:rsidP="007474AC">
      <w:pPr>
        <w:spacing w:after="0" w:line="240" w:lineRule="auto"/>
        <w:jc w:val="center"/>
        <w:rPr>
          <w:b/>
          <w:color w:val="auto"/>
          <w:sz w:val="24"/>
          <w:szCs w:val="24"/>
        </w:rPr>
        <w:sectPr w:rsidR="00BE1DF0" w:rsidRPr="00A17554" w:rsidSect="00F4511E">
          <w:footerReference w:type="default" r:id="rId8"/>
          <w:type w:val="continuous"/>
          <w:pgSz w:w="16838" w:h="11906" w:orient="landscape"/>
          <w:pgMar w:top="850" w:right="1134" w:bottom="1701" w:left="1134" w:header="720" w:footer="720" w:gutter="0"/>
          <w:cols w:space="72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6"/>
        <w:gridCol w:w="1842"/>
        <w:gridCol w:w="4962"/>
        <w:gridCol w:w="8363"/>
      </w:tblGrid>
      <w:tr w:rsidR="00EB6216" w:rsidRPr="005D6145" w14:paraId="2EAA22F2" w14:textId="77777777" w:rsidTr="00837B67">
        <w:trPr>
          <w:trHeight w:val="31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F66E3" w14:textId="77777777" w:rsidR="00EB6216" w:rsidRPr="005D6145" w:rsidRDefault="00EB6216" w:rsidP="00FD3AB5">
            <w:pPr>
              <w:spacing w:after="0" w:line="240" w:lineRule="auto"/>
              <w:rPr>
                <w:rFonts w:asciiTheme="majorHAnsi" w:hAnsiTheme="majorHAnsi" w:cstheme="minorHAnsi"/>
                <w:b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>№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ACE08" w14:textId="77777777" w:rsidR="00EB6216" w:rsidRPr="005D6145" w:rsidRDefault="00EB6216" w:rsidP="007474A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>Документы</w:t>
            </w:r>
          </w:p>
          <w:p w14:paraId="1D6EF242" w14:textId="64747C49" w:rsidR="00EB6216" w:rsidRPr="005D6145" w:rsidRDefault="00EB6216" w:rsidP="007474A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auto"/>
                <w:sz w:val="20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09BD4" w14:textId="77777777" w:rsidR="00EB6216" w:rsidRPr="005D6145" w:rsidRDefault="00EB6216" w:rsidP="007474A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>Условия принятия документов</w:t>
            </w:r>
          </w:p>
          <w:p w14:paraId="6376E34A" w14:textId="7E5D82EB" w:rsidR="00EB6216" w:rsidRPr="005D6145" w:rsidRDefault="00EB6216" w:rsidP="007474A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auto"/>
                <w:sz w:val="20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C1C74" w14:textId="77777777" w:rsidR="00EB6216" w:rsidRPr="005D6145" w:rsidRDefault="00EB6216" w:rsidP="007474A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auto"/>
                <w:sz w:val="20"/>
                <w:lang w:val="en-US"/>
              </w:rPr>
            </w:pP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>Особые</w:t>
            </w:r>
            <w:r w:rsidRPr="005D6145">
              <w:rPr>
                <w:rFonts w:asciiTheme="majorHAnsi" w:hAnsiTheme="majorHAnsi" w:cstheme="minorHAnsi"/>
                <w:b/>
                <w:color w:val="auto"/>
                <w:sz w:val="20"/>
                <w:lang w:val="en-US"/>
              </w:rPr>
              <w:t xml:space="preserve"> </w:t>
            </w: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>требования</w:t>
            </w:r>
          </w:p>
          <w:p w14:paraId="3868FC77" w14:textId="20AA074F" w:rsidR="00EB6216" w:rsidRPr="005D6145" w:rsidRDefault="00EB6216" w:rsidP="007474A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auto"/>
                <w:sz w:val="20"/>
              </w:rPr>
            </w:pPr>
          </w:p>
        </w:tc>
      </w:tr>
      <w:tr w:rsidR="00A91358" w:rsidRPr="002A6CE2" w14:paraId="4DEEE43F" w14:textId="77777777" w:rsidTr="00EB6216">
        <w:trPr>
          <w:trHeight w:val="3861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5CDA" w14:textId="77777777" w:rsidR="00A91358" w:rsidRPr="005D6145" w:rsidRDefault="00A91358" w:rsidP="0009153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auto"/>
                <w:sz w:val="20"/>
                <w:lang w:val="en-US"/>
              </w:rPr>
            </w:pPr>
            <w:r w:rsidRPr="005D6145">
              <w:rPr>
                <w:rFonts w:asciiTheme="majorHAnsi" w:hAnsiTheme="majorHAnsi" w:cstheme="minorHAnsi"/>
                <w:b/>
                <w:color w:val="auto"/>
                <w:sz w:val="20"/>
                <w:lang w:val="en-US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F60736" w14:textId="77777777" w:rsidR="00A91358" w:rsidRPr="005D6145" w:rsidRDefault="00A91358" w:rsidP="0009153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auto"/>
                <w:sz w:val="20"/>
                <w:lang w:val="en-US"/>
              </w:rPr>
            </w:pP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>Платежный</w:t>
            </w:r>
            <w:r w:rsidRPr="005D6145">
              <w:rPr>
                <w:rFonts w:asciiTheme="majorHAnsi" w:hAnsiTheme="majorHAnsi" w:cstheme="minorHAnsi"/>
                <w:b/>
                <w:color w:val="auto"/>
                <w:sz w:val="20"/>
                <w:lang w:val="en-US"/>
              </w:rPr>
              <w:t xml:space="preserve"> </w:t>
            </w: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>документ</w:t>
            </w:r>
          </w:p>
          <w:p w14:paraId="2A193795" w14:textId="77777777" w:rsidR="00A91358" w:rsidRDefault="00A91358" w:rsidP="00091531">
            <w:pPr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  <w:lang w:val="en"/>
              </w:rPr>
            </w:pPr>
          </w:p>
          <w:p w14:paraId="1F7F91AA" w14:textId="0DDE741D" w:rsidR="00A91358" w:rsidRPr="005D6145" w:rsidRDefault="00A91358" w:rsidP="0009153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auto"/>
                <w:sz w:val="20"/>
                <w:lang w:val="en-US"/>
              </w:rPr>
            </w:pPr>
            <w:r w:rsidRPr="005D6145">
              <w:rPr>
                <w:rFonts w:asciiTheme="majorHAnsi" w:hAnsiTheme="majorHAnsi"/>
                <w:color w:val="auto"/>
                <w:sz w:val="20"/>
                <w:lang w:val="en"/>
              </w:rPr>
              <w:t>(MT103)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03E193" w14:textId="77777777" w:rsidR="00A91358" w:rsidRPr="005D6145" w:rsidRDefault="00A91358" w:rsidP="00A91358">
            <w:pPr>
              <w:pStyle w:val="a4"/>
              <w:numPr>
                <w:ilvl w:val="0"/>
                <w:numId w:val="12"/>
              </w:numPr>
              <w:spacing w:before="120"/>
              <w:ind w:left="360"/>
              <w:jc w:val="left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Валюта и сумма перевода</w:t>
            </w:r>
          </w:p>
          <w:p w14:paraId="42B1BB45" w14:textId="77777777" w:rsidR="00A91358" w:rsidRPr="005D6145" w:rsidRDefault="00A91358" w:rsidP="00A91358">
            <w:pPr>
              <w:pStyle w:val="a4"/>
              <w:numPr>
                <w:ilvl w:val="0"/>
                <w:numId w:val="12"/>
              </w:numPr>
              <w:spacing w:before="120"/>
              <w:ind w:left="360"/>
              <w:jc w:val="left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Полное наименование и адрес плательщика</w:t>
            </w:r>
          </w:p>
          <w:p w14:paraId="7B5A0FD7" w14:textId="77777777" w:rsidR="00A91358" w:rsidRPr="005D6145" w:rsidRDefault="00A91358" w:rsidP="00A91358">
            <w:pPr>
              <w:pStyle w:val="a4"/>
              <w:numPr>
                <w:ilvl w:val="0"/>
                <w:numId w:val="12"/>
              </w:numPr>
              <w:spacing w:before="120"/>
              <w:ind w:left="360"/>
              <w:jc w:val="left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Полное наименование и адрес бенефициара</w:t>
            </w:r>
          </w:p>
          <w:p w14:paraId="38A1A73E" w14:textId="77777777" w:rsidR="00A91358" w:rsidRPr="005D6145" w:rsidRDefault="00A91358" w:rsidP="00A91358">
            <w:pPr>
              <w:pStyle w:val="a4"/>
              <w:numPr>
                <w:ilvl w:val="0"/>
                <w:numId w:val="12"/>
              </w:numPr>
              <w:spacing w:before="120"/>
              <w:ind w:left="360"/>
              <w:jc w:val="left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Цель платежа</w:t>
            </w:r>
          </w:p>
          <w:p w14:paraId="23059C59" w14:textId="77777777" w:rsidR="00A91358" w:rsidRPr="005D6145" w:rsidRDefault="00A91358" w:rsidP="00A91358">
            <w:pPr>
              <w:pStyle w:val="a4"/>
              <w:numPr>
                <w:ilvl w:val="0"/>
                <w:numId w:val="12"/>
              </w:numPr>
              <w:spacing w:before="120"/>
              <w:ind w:left="360"/>
              <w:jc w:val="left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Полные банковские реквизиты бенефициара</w:t>
            </w:r>
          </w:p>
          <w:p w14:paraId="5BA6D40C" w14:textId="77777777" w:rsidR="00A91358" w:rsidRDefault="00A91358" w:rsidP="00A91358">
            <w:pPr>
              <w:pStyle w:val="a4"/>
              <w:numPr>
                <w:ilvl w:val="0"/>
                <w:numId w:val="12"/>
              </w:numPr>
              <w:spacing w:before="120"/>
              <w:ind w:left="360"/>
              <w:jc w:val="left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Номер инвойса/номер контракта</w:t>
            </w:r>
          </w:p>
          <w:p w14:paraId="7DE9F961" w14:textId="0EF07698" w:rsidR="00EB6216" w:rsidRDefault="00EB6216" w:rsidP="00A91358">
            <w:pPr>
              <w:pStyle w:val="a4"/>
              <w:numPr>
                <w:ilvl w:val="0"/>
                <w:numId w:val="12"/>
              </w:numPr>
              <w:spacing w:before="120"/>
              <w:ind w:left="360"/>
              <w:jc w:val="left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  <w:lang w:val="en-US"/>
              </w:rPr>
              <w:t>IFSC</w:t>
            </w: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 xml:space="preserve"> Code</w:t>
            </w:r>
            <w:r>
              <w:rPr>
                <w:rFonts w:asciiTheme="majorHAnsi" w:hAnsiTheme="majorHAnsi" w:cstheme="minorHAnsi"/>
                <w:color w:val="auto"/>
                <w:sz w:val="20"/>
              </w:rPr>
              <w:t xml:space="preserve"> </w:t>
            </w:r>
          </w:p>
          <w:p w14:paraId="784E57C5" w14:textId="77777777" w:rsidR="00EB6216" w:rsidRPr="005D6145" w:rsidRDefault="00EB6216" w:rsidP="00EB6216">
            <w:pPr>
              <w:spacing w:before="120" w:after="0" w:line="240" w:lineRule="auto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*</w:t>
            </w:r>
            <w:r w:rsidRPr="005D6145">
              <w:rPr>
                <w:rFonts w:asciiTheme="majorHAnsi" w:hAnsiTheme="majorHAnsi" w:cstheme="minorHAnsi"/>
                <w:color w:val="auto"/>
                <w:sz w:val="20"/>
                <w:lang w:val="en-US"/>
              </w:rPr>
              <w:t>IFSC</w:t>
            </w: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 xml:space="preserve"> Code - 11-значный буквенно-цифровой код для идентификации филиалов банков в Национальной системе электронных платежей Индии. </w:t>
            </w:r>
            <w:r w:rsidRPr="005D6145">
              <w:rPr>
                <w:rFonts w:asciiTheme="majorHAnsi" w:hAnsiTheme="majorHAnsi" w:cstheme="minorHAnsi"/>
                <w:color w:val="auto"/>
                <w:sz w:val="20"/>
                <w:lang w:val="en-US"/>
              </w:rPr>
              <w:t>IFSC</w:t>
            </w: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 xml:space="preserve"> код можно найти в</w:t>
            </w:r>
            <w:r w:rsidRPr="005D6145">
              <w:rPr>
                <w:rFonts w:asciiTheme="majorHAnsi" w:hAnsiTheme="majorHAnsi" w:cstheme="minorHAnsi"/>
                <w:color w:val="auto"/>
                <w:sz w:val="20"/>
                <w:lang w:val="en-US"/>
              </w:rPr>
              <w:t> </w:t>
            </w: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 xml:space="preserve">интернете на ресурсе </w:t>
            </w:r>
          </w:p>
          <w:p w14:paraId="2A21B31E" w14:textId="2B30982F" w:rsidR="00A91358" w:rsidRPr="00EB6216" w:rsidRDefault="006A36A0" w:rsidP="00EB6216">
            <w:pPr>
              <w:spacing w:before="120" w:after="0" w:line="240" w:lineRule="auto"/>
              <w:rPr>
                <w:rFonts w:asciiTheme="majorHAnsi" w:hAnsiTheme="majorHAnsi" w:cstheme="minorHAnsi"/>
                <w:color w:val="auto"/>
                <w:sz w:val="20"/>
              </w:rPr>
            </w:pPr>
            <w:hyperlink r:id="rId9" w:history="1">
              <w:r w:rsidR="00EB6216" w:rsidRPr="005D6145">
                <w:rPr>
                  <w:rStyle w:val="a3"/>
                  <w:rFonts w:asciiTheme="majorHAnsi" w:hAnsiTheme="majorHAnsi" w:cstheme="minorHAnsi"/>
                  <w:sz w:val="20"/>
                </w:rPr>
                <w:t>https://www.ifsccodebank.com/search-by-IFSC-code.aspx</w:t>
              </w:r>
            </w:hyperlink>
          </w:p>
        </w:tc>
        <w:tc>
          <w:tcPr>
            <w:tcW w:w="8363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9178F3" w14:textId="77777777" w:rsidR="00A91358" w:rsidRPr="005D6145" w:rsidRDefault="00A91358" w:rsidP="00A91358">
            <w:pPr>
              <w:pStyle w:val="a4"/>
              <w:numPr>
                <w:ilvl w:val="0"/>
                <w:numId w:val="21"/>
              </w:numPr>
              <w:spacing w:before="120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Написание наименования клиента на латинице (в том числе организационно-правовой формы) должно совпадать в контрактных документах и в платежном документе. Например, LLC Romashka или ООО Romashka.</w:t>
            </w:r>
          </w:p>
          <w:p w14:paraId="30D9F85E" w14:textId="77777777" w:rsidR="00A91358" w:rsidRPr="002A6CE2" w:rsidRDefault="00A91358" w:rsidP="00A91358">
            <w:pPr>
              <w:pStyle w:val="a4"/>
              <w:numPr>
                <w:ilvl w:val="0"/>
                <w:numId w:val="21"/>
              </w:numPr>
              <w:spacing w:before="120"/>
              <w:rPr>
                <w:rFonts w:asciiTheme="majorHAnsi" w:hAnsiTheme="majorHAnsi" w:cstheme="minorHAnsi"/>
                <w:color w:val="auto"/>
                <w:sz w:val="20"/>
              </w:rPr>
            </w:pPr>
            <w:r w:rsidRPr="002A6CE2">
              <w:rPr>
                <w:rFonts w:asciiTheme="majorHAnsi" w:hAnsiTheme="majorHAnsi" w:cstheme="minorHAnsi"/>
                <w:color w:val="auto"/>
                <w:sz w:val="20"/>
              </w:rPr>
              <w:t>Адрес клиента должен совпадать с адресом в контракте и инвойсе</w:t>
            </w:r>
          </w:p>
          <w:p w14:paraId="3519EBD1" w14:textId="77777777" w:rsidR="00A91358" w:rsidRPr="005D6145" w:rsidRDefault="00A91358" w:rsidP="00A91358">
            <w:pPr>
              <w:pStyle w:val="a4"/>
              <w:numPr>
                <w:ilvl w:val="0"/>
                <w:numId w:val="21"/>
              </w:numPr>
              <w:spacing w:before="120"/>
              <w:rPr>
                <w:rFonts w:asciiTheme="majorHAnsi" w:hAnsiTheme="majorHAnsi" w:cstheme="minorHAnsi"/>
                <w:color w:val="auto"/>
                <w:sz w:val="20"/>
              </w:rPr>
            </w:pPr>
            <w:bookmarkStart w:id="0" w:name="_Hlk138276739"/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 xml:space="preserve">Сумма платежа </w:t>
            </w:r>
            <w:r w:rsidRPr="002A6CE2">
              <w:rPr>
                <w:rFonts w:asciiTheme="majorHAnsi" w:hAnsiTheme="majorHAnsi" w:cstheme="minorHAnsi"/>
                <w:b/>
                <w:color w:val="auto"/>
                <w:sz w:val="20"/>
              </w:rPr>
              <w:t>строго в соответствии со счетом-фактурой</w:t>
            </w: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 xml:space="preserve"> (превышение/уменьшение суммы платежа не допускается).</w:t>
            </w:r>
          </w:p>
          <w:bookmarkEnd w:id="0"/>
          <w:p w14:paraId="3E787735" w14:textId="77777777" w:rsidR="00A91358" w:rsidRDefault="00A91358" w:rsidP="00A91358">
            <w:pPr>
              <w:pStyle w:val="a4"/>
              <w:numPr>
                <w:ilvl w:val="0"/>
                <w:numId w:val="21"/>
              </w:numPr>
              <w:spacing w:before="120"/>
              <w:rPr>
                <w:rFonts w:asciiTheme="majorHAnsi" w:hAnsiTheme="majorHAnsi" w:cstheme="minorHAnsi"/>
                <w:color w:val="auto"/>
                <w:sz w:val="20"/>
              </w:rPr>
            </w:pPr>
            <w:r w:rsidRPr="002A6CE2">
              <w:rPr>
                <w:rFonts w:asciiTheme="majorHAnsi" w:hAnsiTheme="majorHAnsi" w:cstheme="minorHAnsi"/>
                <w:color w:val="auto"/>
                <w:sz w:val="20"/>
              </w:rPr>
              <w:t xml:space="preserve">Адрес банка бенефициара должен совпадать с адресом, на который зарегистрирован его </w:t>
            </w:r>
            <w:r w:rsidRPr="002A6CE2">
              <w:rPr>
                <w:rFonts w:asciiTheme="majorHAnsi" w:hAnsiTheme="majorHAnsi" w:cstheme="minorHAnsi"/>
                <w:color w:val="auto"/>
                <w:sz w:val="20"/>
                <w:lang w:val="en-IN"/>
              </w:rPr>
              <w:t>IFSC</w:t>
            </w:r>
            <w:r w:rsidRPr="002A6CE2">
              <w:rPr>
                <w:rFonts w:asciiTheme="majorHAnsi" w:hAnsiTheme="majorHAnsi" w:cstheme="minorHAnsi"/>
                <w:color w:val="auto"/>
                <w:sz w:val="20"/>
              </w:rPr>
              <w:t xml:space="preserve"> код</w:t>
            </w:r>
          </w:p>
          <w:p w14:paraId="2A4FAEBA" w14:textId="6B17941C" w:rsidR="00A91358" w:rsidRPr="009D30AE" w:rsidRDefault="00A91358" w:rsidP="001F23F5">
            <w:pPr>
              <w:spacing w:after="120" w:line="240" w:lineRule="auto"/>
              <w:rPr>
                <w:rFonts w:asciiTheme="majorHAnsi" w:hAnsiTheme="majorHAnsi" w:cstheme="minorHAnsi"/>
                <w:color w:val="auto"/>
                <w:sz w:val="20"/>
              </w:rPr>
            </w:pPr>
          </w:p>
        </w:tc>
      </w:tr>
      <w:tr w:rsidR="00A91358" w:rsidRPr="00C11F0F" w14:paraId="65EEDEBA" w14:textId="77777777" w:rsidTr="00AE7915">
        <w:trPr>
          <w:trHeight w:val="1266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72B16" w14:textId="77777777" w:rsidR="00A91358" w:rsidRPr="005D6145" w:rsidRDefault="00A91358" w:rsidP="0009153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auto"/>
                <w:sz w:val="20"/>
                <w:lang w:val="en-US"/>
              </w:rPr>
            </w:pPr>
            <w:r w:rsidRPr="005D6145">
              <w:rPr>
                <w:rFonts w:asciiTheme="majorHAnsi" w:hAnsiTheme="majorHAnsi" w:cstheme="minorHAnsi"/>
                <w:b/>
                <w:color w:val="auto"/>
                <w:sz w:val="20"/>
                <w:lang w:val="en-US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CE1E7" w14:textId="77777777" w:rsidR="00A91358" w:rsidRPr="005D6145" w:rsidRDefault="00A91358" w:rsidP="0009153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auto"/>
                <w:sz w:val="20"/>
                <w:lang w:val="en-US"/>
              </w:rPr>
            </w:pP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>К</w:t>
            </w:r>
            <w:r w:rsidRPr="005D6145">
              <w:rPr>
                <w:rFonts w:asciiTheme="majorHAnsi" w:hAnsiTheme="majorHAnsi" w:cstheme="minorHAnsi"/>
                <w:b/>
                <w:color w:val="auto"/>
                <w:sz w:val="20"/>
                <w:lang w:val="en-US"/>
              </w:rPr>
              <w:t>онтракт</w:t>
            </w:r>
          </w:p>
          <w:p w14:paraId="19733EE0" w14:textId="247607B4" w:rsidR="00A91358" w:rsidRPr="005D6145" w:rsidRDefault="00A91358" w:rsidP="0009153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auto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FD6D6" w14:textId="77777777" w:rsidR="00A91358" w:rsidRPr="005D6145" w:rsidRDefault="00A91358" w:rsidP="00A91358">
            <w:pPr>
              <w:pStyle w:val="a4"/>
              <w:numPr>
                <w:ilvl w:val="0"/>
                <w:numId w:val="12"/>
              </w:numPr>
              <w:spacing w:before="120"/>
              <w:ind w:left="360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 xml:space="preserve">Предоставление контракта (и дополнительных соглашений к нему) обязательно. </w:t>
            </w:r>
          </w:p>
          <w:p w14:paraId="0455F2B3" w14:textId="77777777" w:rsidR="00A91358" w:rsidRPr="005D6145" w:rsidRDefault="00A91358" w:rsidP="00A91358">
            <w:pPr>
              <w:pStyle w:val="a4"/>
              <w:numPr>
                <w:ilvl w:val="0"/>
                <w:numId w:val="12"/>
              </w:numPr>
              <w:spacing w:before="120"/>
              <w:ind w:left="360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Контракт (и дополнительные соглашения к нему) должен быть должным образом подписан продавцом и покупателем, заверен печатями сторон.</w:t>
            </w:r>
          </w:p>
          <w:p w14:paraId="43114A56" w14:textId="2E62FDCC" w:rsidR="00A91358" w:rsidRPr="005D6145" w:rsidRDefault="00A91358" w:rsidP="00A91358">
            <w:pPr>
              <w:pStyle w:val="a4"/>
              <w:numPr>
                <w:ilvl w:val="0"/>
                <w:numId w:val="12"/>
              </w:numPr>
              <w:spacing w:before="120"/>
              <w:ind w:left="360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Счет-фактура без подписания контракта – только при наличии в нем подписей двух сторон.</w:t>
            </w:r>
          </w:p>
          <w:p w14:paraId="095D9EDC" w14:textId="52E272B9" w:rsidR="00A91358" w:rsidRPr="00EB6216" w:rsidRDefault="00A91358" w:rsidP="00A91358">
            <w:pPr>
              <w:pStyle w:val="a4"/>
              <w:numPr>
                <w:ilvl w:val="0"/>
                <w:numId w:val="12"/>
              </w:numPr>
              <w:spacing w:before="120"/>
              <w:ind w:left="360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Контракт должен содержать реквизиты сторон.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D22606" w14:textId="77777777" w:rsidR="00A91358" w:rsidRPr="002A6CE2" w:rsidRDefault="00A91358" w:rsidP="00A91358">
            <w:pPr>
              <w:pStyle w:val="a4"/>
              <w:numPr>
                <w:ilvl w:val="0"/>
                <w:numId w:val="23"/>
              </w:numPr>
              <w:spacing w:before="120"/>
              <w:rPr>
                <w:rFonts w:asciiTheme="majorHAnsi" w:hAnsiTheme="majorHAnsi"/>
                <w:color w:val="auto"/>
                <w:sz w:val="20"/>
              </w:rPr>
            </w:pPr>
            <w:r w:rsidRPr="002A6CE2">
              <w:rPr>
                <w:rFonts w:asciiTheme="majorHAnsi" w:hAnsiTheme="majorHAnsi" w:cstheme="minorHAnsi"/>
                <w:color w:val="auto"/>
                <w:sz w:val="20"/>
              </w:rPr>
              <w:t>Информация в</w:t>
            </w:r>
            <w:r w:rsidRPr="002A6CE2">
              <w:rPr>
                <w:rFonts w:asciiTheme="majorHAnsi" w:hAnsiTheme="majorHAnsi" w:cstheme="minorHAnsi"/>
                <w:color w:val="auto"/>
                <w:sz w:val="20"/>
                <w:lang w:val="en-US"/>
              </w:rPr>
              <w:t> </w:t>
            </w:r>
            <w:r w:rsidRPr="002A6CE2">
              <w:rPr>
                <w:rFonts w:asciiTheme="majorHAnsi" w:hAnsiTheme="majorHAnsi" w:cstheme="minorHAnsi"/>
                <w:color w:val="auto"/>
                <w:sz w:val="20"/>
              </w:rPr>
              <w:t>контракте/инвойсе не должна отличаться, если не вносились изменения в контракт.</w:t>
            </w:r>
            <w:r w:rsidRPr="002A6CE2">
              <w:rPr>
                <w:rFonts w:asciiTheme="majorHAnsi" w:hAnsiTheme="majorHAnsi"/>
                <w:color w:val="auto"/>
                <w:sz w:val="20"/>
              </w:rPr>
              <w:t xml:space="preserve"> </w:t>
            </w:r>
          </w:p>
          <w:p w14:paraId="0209ACE5" w14:textId="77777777" w:rsidR="00A91358" w:rsidRPr="002A6CE2" w:rsidRDefault="00A91358" w:rsidP="00A91358">
            <w:pPr>
              <w:pStyle w:val="a4"/>
              <w:numPr>
                <w:ilvl w:val="0"/>
                <w:numId w:val="23"/>
              </w:numPr>
              <w:spacing w:before="120"/>
              <w:rPr>
                <w:rFonts w:asciiTheme="majorHAnsi" w:hAnsiTheme="majorHAnsi"/>
                <w:color w:val="auto"/>
                <w:sz w:val="20"/>
              </w:rPr>
            </w:pPr>
            <w:r w:rsidRPr="009D30AE">
              <w:rPr>
                <w:rFonts w:asciiTheme="majorHAnsi" w:hAnsiTheme="majorHAnsi"/>
                <w:b/>
                <w:color w:val="auto"/>
                <w:sz w:val="20"/>
              </w:rPr>
              <w:t>Перечислять средства должен банк, указанный в контракте</w:t>
            </w:r>
            <w:r w:rsidRPr="002A6CE2">
              <w:rPr>
                <w:rFonts w:asciiTheme="majorHAnsi" w:hAnsiTheme="majorHAnsi"/>
                <w:color w:val="auto"/>
                <w:sz w:val="20"/>
              </w:rPr>
              <w:t xml:space="preserve"> в качестве Банка плательщика.</w:t>
            </w:r>
          </w:p>
          <w:p w14:paraId="483A7248" w14:textId="77777777" w:rsidR="00A91358" w:rsidRPr="002A6CE2" w:rsidRDefault="00A91358" w:rsidP="00A91358">
            <w:pPr>
              <w:pStyle w:val="a4"/>
              <w:numPr>
                <w:ilvl w:val="0"/>
                <w:numId w:val="23"/>
              </w:numPr>
              <w:spacing w:before="120"/>
              <w:rPr>
                <w:rFonts w:asciiTheme="majorHAnsi" w:hAnsiTheme="majorHAnsi"/>
                <w:color w:val="auto"/>
                <w:sz w:val="20"/>
              </w:rPr>
            </w:pPr>
            <w:r w:rsidRPr="002A6CE2">
              <w:rPr>
                <w:rFonts w:asciiTheme="majorHAnsi" w:hAnsiTheme="majorHAnsi"/>
                <w:color w:val="auto"/>
                <w:sz w:val="20"/>
              </w:rPr>
              <w:t>Если у плательщика-нерезидента РФ открыт счет в РФ, в контракте должно быть однозначно подтверждено: «У покупателя- нерезидента РФ открыт счет в РФ и платеж будет осуществляться с данного счета».</w:t>
            </w:r>
          </w:p>
          <w:p w14:paraId="42021BBC" w14:textId="07F60379" w:rsidR="00A91358" w:rsidRPr="00C11F0F" w:rsidRDefault="00A91358" w:rsidP="00C11F0F">
            <w:pPr>
              <w:spacing w:after="0" w:line="240" w:lineRule="auto"/>
              <w:jc w:val="both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EB6216" w:rsidRPr="002A6CE2" w14:paraId="5973A2C5" w14:textId="77777777" w:rsidTr="00F642BD">
        <w:trPr>
          <w:trHeight w:val="6237"/>
        </w:trPr>
        <w:tc>
          <w:tcPr>
            <w:tcW w:w="416" w:type="dxa"/>
            <w:tcBorders>
              <w:top w:val="nil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60D6" w14:textId="77777777" w:rsidR="00EB6216" w:rsidRPr="005D6145" w:rsidRDefault="00EB6216" w:rsidP="00091531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auto"/>
                <w:sz w:val="20"/>
                <w:lang w:val="en-US"/>
              </w:rPr>
            </w:pPr>
            <w:r w:rsidRPr="005D6145">
              <w:rPr>
                <w:rFonts w:asciiTheme="majorHAnsi" w:hAnsiTheme="majorHAnsi" w:cstheme="minorHAnsi"/>
                <w:b/>
                <w:color w:val="auto"/>
                <w:sz w:val="20"/>
                <w:lang w:val="en-US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06AE5D" w14:textId="77777777" w:rsidR="00EB6216" w:rsidRPr="005D6145" w:rsidRDefault="00EB6216" w:rsidP="0009153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auto"/>
                <w:sz w:val="20"/>
                <w:lang w:val="en"/>
              </w:rPr>
            </w:pP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>Счет-фактура</w:t>
            </w:r>
            <w:r w:rsidRPr="005D6145">
              <w:rPr>
                <w:rFonts w:asciiTheme="majorHAnsi" w:hAnsiTheme="majorHAnsi"/>
                <w:b/>
                <w:color w:val="auto"/>
                <w:sz w:val="20"/>
                <w:lang w:val="en"/>
              </w:rPr>
              <w:t xml:space="preserve"> </w:t>
            </w:r>
          </w:p>
          <w:p w14:paraId="605BD73C" w14:textId="4108DF18" w:rsidR="00EB6216" w:rsidRPr="00A91358" w:rsidRDefault="00EB6216" w:rsidP="00091531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auto"/>
                <w:sz w:val="20"/>
              </w:rPr>
            </w:pPr>
            <w:r>
              <w:rPr>
                <w:rFonts w:asciiTheme="majorHAnsi" w:hAnsiTheme="majorHAnsi"/>
                <w:b/>
                <w:color w:val="auto"/>
                <w:sz w:val="20"/>
              </w:rPr>
              <w:t>Инвойс</w:t>
            </w:r>
          </w:p>
        </w:tc>
        <w:tc>
          <w:tcPr>
            <w:tcW w:w="496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5D1481" w14:textId="57F272B2" w:rsidR="00EB6216" w:rsidRPr="005D6145" w:rsidRDefault="009D30AE" w:rsidP="00A91358">
            <w:pPr>
              <w:spacing w:before="120" w:after="0"/>
              <w:ind w:right="57"/>
              <w:rPr>
                <w:rFonts w:asciiTheme="majorHAnsi" w:hAnsiTheme="majorHAnsi" w:cstheme="minorHAnsi"/>
                <w:color w:val="auto"/>
                <w:sz w:val="20"/>
              </w:rPr>
            </w:pPr>
            <w:r>
              <w:rPr>
                <w:rFonts w:asciiTheme="majorHAnsi" w:hAnsiTheme="majorHAnsi" w:cstheme="minorHAnsi"/>
                <w:color w:val="auto"/>
                <w:sz w:val="20"/>
              </w:rPr>
              <w:t>Д</w:t>
            </w:r>
            <w:r w:rsidR="00EB6216" w:rsidRPr="005D6145">
              <w:rPr>
                <w:rFonts w:asciiTheme="majorHAnsi" w:hAnsiTheme="majorHAnsi" w:cstheme="minorHAnsi"/>
                <w:color w:val="auto"/>
                <w:sz w:val="20"/>
              </w:rPr>
              <w:t>олжен содержать:</w:t>
            </w:r>
          </w:p>
          <w:p w14:paraId="78DA7833" w14:textId="54580C41" w:rsidR="00EB6216" w:rsidRPr="005D6145" w:rsidRDefault="00EB6216" w:rsidP="00A91358">
            <w:pPr>
              <w:pStyle w:val="a4"/>
              <w:numPr>
                <w:ilvl w:val="0"/>
                <w:numId w:val="13"/>
              </w:numPr>
              <w:spacing w:before="120"/>
              <w:ind w:left="414" w:right="57" w:hanging="357"/>
              <w:rPr>
                <w:rFonts w:asciiTheme="majorHAnsi" w:hAnsiTheme="majorHAnsi"/>
                <w:color w:val="auto"/>
                <w:sz w:val="20"/>
              </w:rPr>
            </w:pPr>
            <w:r w:rsidRPr="005D6145">
              <w:rPr>
                <w:rFonts w:asciiTheme="majorHAnsi" w:hAnsiTheme="majorHAnsi"/>
                <w:color w:val="auto"/>
                <w:sz w:val="20"/>
              </w:rPr>
              <w:t>Номер самого счета фактуры</w:t>
            </w:r>
            <w:r>
              <w:rPr>
                <w:rFonts w:asciiTheme="majorHAnsi" w:hAnsiTheme="majorHAnsi"/>
                <w:color w:val="auto"/>
                <w:sz w:val="20"/>
              </w:rPr>
              <w:t xml:space="preserve">/инвойса </w:t>
            </w:r>
            <w:r w:rsidRPr="005D6145">
              <w:rPr>
                <w:rFonts w:asciiTheme="majorHAnsi" w:hAnsiTheme="majorHAnsi"/>
                <w:color w:val="auto"/>
                <w:sz w:val="20"/>
              </w:rPr>
              <w:t xml:space="preserve"> (обязательно)</w:t>
            </w:r>
          </w:p>
          <w:p w14:paraId="44FB1E6C" w14:textId="77777777" w:rsidR="00EB6216" w:rsidRPr="005D6145" w:rsidRDefault="00EB6216" w:rsidP="00A91358">
            <w:pPr>
              <w:pStyle w:val="a4"/>
              <w:numPr>
                <w:ilvl w:val="0"/>
                <w:numId w:val="13"/>
              </w:numPr>
              <w:spacing w:before="120"/>
              <w:ind w:left="414" w:right="57" w:hanging="357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Ссылка на контракт.</w:t>
            </w:r>
          </w:p>
          <w:p w14:paraId="37BC751F" w14:textId="77777777" w:rsidR="00EB6216" w:rsidRPr="005D6145" w:rsidRDefault="00EB6216" w:rsidP="00A91358">
            <w:pPr>
              <w:pStyle w:val="a4"/>
              <w:numPr>
                <w:ilvl w:val="0"/>
                <w:numId w:val="13"/>
              </w:numPr>
              <w:spacing w:before="120"/>
              <w:ind w:left="414" w:right="57" w:hanging="357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Номер и дата</w:t>
            </w:r>
            <w:r w:rsidRPr="005D6145">
              <w:rPr>
                <w:rFonts w:asciiTheme="majorHAnsi" w:hAnsiTheme="majorHAnsi" w:cstheme="minorHAnsi"/>
                <w:color w:val="auto"/>
                <w:sz w:val="20"/>
                <w:lang w:val="en-US"/>
              </w:rPr>
              <w:t>.</w:t>
            </w:r>
          </w:p>
          <w:p w14:paraId="6657A8A7" w14:textId="77777777" w:rsidR="00EB6216" w:rsidRPr="005D6145" w:rsidRDefault="00EB6216" w:rsidP="00A91358">
            <w:pPr>
              <w:pStyle w:val="a4"/>
              <w:numPr>
                <w:ilvl w:val="0"/>
                <w:numId w:val="13"/>
              </w:numPr>
              <w:spacing w:before="120"/>
              <w:ind w:left="414" w:right="57" w:hanging="357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Полное наименование и адрес Продавца и Покупателя.</w:t>
            </w:r>
          </w:p>
          <w:p w14:paraId="3F75D1EA" w14:textId="77777777" w:rsidR="00EB6216" w:rsidRPr="005D6145" w:rsidRDefault="00EB6216" w:rsidP="00A91358">
            <w:pPr>
              <w:pStyle w:val="a4"/>
              <w:numPr>
                <w:ilvl w:val="0"/>
                <w:numId w:val="13"/>
              </w:numPr>
              <w:spacing w:before="120"/>
              <w:ind w:left="414" w:right="57" w:hanging="357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Конечный пункт доставки</w:t>
            </w:r>
            <w:r w:rsidRPr="005D6145">
              <w:rPr>
                <w:rFonts w:asciiTheme="majorHAnsi" w:hAnsiTheme="majorHAnsi" w:cstheme="minorHAnsi"/>
                <w:color w:val="auto"/>
                <w:sz w:val="20"/>
                <w:lang w:val="en-US"/>
              </w:rPr>
              <w:t>.</w:t>
            </w:r>
          </w:p>
          <w:p w14:paraId="081795D9" w14:textId="77777777" w:rsidR="00EB6216" w:rsidRPr="005D6145" w:rsidRDefault="00EB6216" w:rsidP="00A91358">
            <w:pPr>
              <w:pStyle w:val="a4"/>
              <w:numPr>
                <w:ilvl w:val="0"/>
                <w:numId w:val="13"/>
              </w:numPr>
              <w:spacing w:before="120"/>
              <w:ind w:left="414" w:right="57" w:hanging="357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Описание товаров/услуг</w:t>
            </w:r>
            <w:r w:rsidRPr="005D6145">
              <w:rPr>
                <w:rFonts w:asciiTheme="majorHAnsi" w:hAnsiTheme="majorHAnsi" w:cstheme="minorHAnsi"/>
                <w:color w:val="auto"/>
                <w:sz w:val="20"/>
                <w:lang w:val="en-US"/>
              </w:rPr>
              <w:t>.</w:t>
            </w:r>
          </w:p>
          <w:p w14:paraId="145AFEE5" w14:textId="77777777" w:rsidR="00EB6216" w:rsidRPr="005D6145" w:rsidRDefault="00EB6216" w:rsidP="00A91358">
            <w:pPr>
              <w:pStyle w:val="a4"/>
              <w:numPr>
                <w:ilvl w:val="0"/>
                <w:numId w:val="13"/>
              </w:numPr>
              <w:spacing w:before="120"/>
              <w:ind w:left="414" w:right="57" w:hanging="357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Условия платежа: аванс или по факту поставки, курс пересчета при отличии валюты цены от валюты платежа. Условия частичной оплаты;</w:t>
            </w:r>
          </w:p>
          <w:p w14:paraId="41523C6A" w14:textId="77777777" w:rsidR="00EB6216" w:rsidRPr="005D6145" w:rsidRDefault="00EB6216" w:rsidP="00A91358">
            <w:pPr>
              <w:pStyle w:val="a4"/>
              <w:numPr>
                <w:ilvl w:val="0"/>
                <w:numId w:val="13"/>
              </w:numPr>
              <w:spacing w:before="120"/>
              <w:ind w:left="414" w:right="57" w:hanging="357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Наименование, полный адрес и IFSC код банка-получателя*.</w:t>
            </w:r>
          </w:p>
          <w:p w14:paraId="716D52FC" w14:textId="77777777" w:rsidR="00EB6216" w:rsidRDefault="00EB6216" w:rsidP="00A91358">
            <w:pPr>
              <w:pStyle w:val="a4"/>
              <w:numPr>
                <w:ilvl w:val="0"/>
                <w:numId w:val="13"/>
              </w:numPr>
              <w:spacing w:before="120"/>
              <w:ind w:left="414" w:right="57" w:hanging="357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Подписи и печать.</w:t>
            </w:r>
          </w:p>
          <w:p w14:paraId="60535549" w14:textId="77777777" w:rsidR="00EB6216" w:rsidRPr="005D6145" w:rsidRDefault="00EB6216" w:rsidP="00A91358">
            <w:pPr>
              <w:spacing w:before="120" w:after="0" w:line="240" w:lineRule="auto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*</w:t>
            </w:r>
            <w:r w:rsidRPr="005D6145">
              <w:rPr>
                <w:rFonts w:asciiTheme="majorHAnsi" w:hAnsiTheme="majorHAnsi" w:cstheme="minorHAnsi"/>
                <w:color w:val="auto"/>
                <w:sz w:val="20"/>
                <w:lang w:val="en-US"/>
              </w:rPr>
              <w:t>IFSC</w:t>
            </w: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 xml:space="preserve"> Code - 11-значный буквенно-цифровой код для идентификации филиалов банков в Национальной системе электронных платежей Индии. </w:t>
            </w:r>
            <w:r w:rsidRPr="005D6145">
              <w:rPr>
                <w:rFonts w:asciiTheme="majorHAnsi" w:hAnsiTheme="majorHAnsi" w:cstheme="minorHAnsi"/>
                <w:color w:val="auto"/>
                <w:sz w:val="20"/>
                <w:lang w:val="en-US"/>
              </w:rPr>
              <w:t>IFSC</w:t>
            </w: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 xml:space="preserve"> код можно найти в</w:t>
            </w:r>
            <w:r w:rsidRPr="005D6145">
              <w:rPr>
                <w:rFonts w:asciiTheme="majorHAnsi" w:hAnsiTheme="majorHAnsi" w:cstheme="minorHAnsi"/>
                <w:color w:val="auto"/>
                <w:sz w:val="20"/>
                <w:lang w:val="en-US"/>
              </w:rPr>
              <w:t> </w:t>
            </w: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 xml:space="preserve">интернете на ресурсе </w:t>
            </w:r>
          </w:p>
          <w:p w14:paraId="13E86E6F" w14:textId="50DB0CC7" w:rsidR="00EB6216" w:rsidRPr="005D6145" w:rsidRDefault="006A36A0" w:rsidP="00EB6216">
            <w:pPr>
              <w:spacing w:before="120" w:after="0" w:line="240" w:lineRule="auto"/>
              <w:rPr>
                <w:rFonts w:asciiTheme="majorHAnsi" w:hAnsiTheme="majorHAnsi" w:cstheme="minorHAnsi"/>
                <w:color w:val="auto"/>
                <w:sz w:val="20"/>
              </w:rPr>
            </w:pPr>
            <w:hyperlink r:id="rId10" w:history="1">
              <w:r w:rsidR="00EB6216" w:rsidRPr="005D6145">
                <w:rPr>
                  <w:rStyle w:val="a3"/>
                  <w:rFonts w:asciiTheme="majorHAnsi" w:hAnsiTheme="majorHAnsi" w:cstheme="minorHAnsi"/>
                  <w:sz w:val="20"/>
                </w:rPr>
                <w:t>https://www.ifsccodebank.com/search-by-IFSC-code.aspx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1787081" w14:textId="77777777" w:rsidR="00EB6216" w:rsidRPr="005D6145" w:rsidRDefault="00EB6216" w:rsidP="009D30AE">
            <w:pPr>
              <w:pStyle w:val="a4"/>
              <w:numPr>
                <w:ilvl w:val="0"/>
                <w:numId w:val="25"/>
              </w:numPr>
              <w:spacing w:before="120"/>
              <w:ind w:right="57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При частичной оплате – условия частичной оплаты должны быть прямо прописаны в контракте или инвойсе.</w:t>
            </w:r>
          </w:p>
          <w:p w14:paraId="6480E166" w14:textId="77777777" w:rsidR="00EB6216" w:rsidRPr="005D6145" w:rsidRDefault="00EB6216" w:rsidP="009D30AE">
            <w:pPr>
              <w:pStyle w:val="a4"/>
              <w:numPr>
                <w:ilvl w:val="0"/>
                <w:numId w:val="25"/>
              </w:numPr>
              <w:spacing w:before="120"/>
              <w:ind w:right="57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Если сумма платежа состоит из</w:t>
            </w:r>
            <w:r w:rsidRPr="005D6145">
              <w:rPr>
                <w:rFonts w:asciiTheme="majorHAnsi" w:hAnsiTheme="majorHAnsi" w:cstheme="minorHAnsi"/>
                <w:color w:val="auto"/>
                <w:sz w:val="20"/>
                <w:lang w:val="en-US"/>
              </w:rPr>
              <w:t> </w:t>
            </w: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частичных сумм разных инвойсов/спецификаций, необходимо предоставить разбивку, из чего складывается сумма платежа.</w:t>
            </w:r>
          </w:p>
          <w:p w14:paraId="3F53EC68" w14:textId="77777777" w:rsidR="00EB6216" w:rsidRPr="005D6145" w:rsidRDefault="00EB6216" w:rsidP="009D30AE">
            <w:pPr>
              <w:pStyle w:val="a4"/>
              <w:numPr>
                <w:ilvl w:val="0"/>
                <w:numId w:val="25"/>
              </w:numPr>
              <w:spacing w:before="120"/>
              <w:ind w:right="57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Общая сумма инвойса не</w:t>
            </w:r>
            <w:r w:rsidRPr="005D6145">
              <w:rPr>
                <w:rFonts w:asciiTheme="majorHAnsi" w:hAnsiTheme="majorHAnsi" w:cstheme="minorHAnsi"/>
                <w:color w:val="auto"/>
                <w:sz w:val="20"/>
                <w:lang w:val="en-US"/>
              </w:rPr>
              <w:t> </w:t>
            </w: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должна превышать согласованную сумму в</w:t>
            </w:r>
            <w:r w:rsidRPr="005D6145">
              <w:rPr>
                <w:rFonts w:asciiTheme="majorHAnsi" w:hAnsiTheme="majorHAnsi" w:cstheme="minorHAnsi"/>
                <w:color w:val="auto"/>
                <w:sz w:val="20"/>
                <w:lang w:val="en-US"/>
              </w:rPr>
              <w:t> </w:t>
            </w: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контракте.</w:t>
            </w:r>
          </w:p>
          <w:p w14:paraId="11A13045" w14:textId="77777777" w:rsidR="00EB6216" w:rsidRDefault="00EB6216" w:rsidP="009D30AE">
            <w:pPr>
              <w:pStyle w:val="a4"/>
              <w:numPr>
                <w:ilvl w:val="0"/>
                <w:numId w:val="25"/>
              </w:numPr>
              <w:spacing w:before="120"/>
              <w:ind w:right="57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Если в контракте/инвойсе установлен срок платежа, он должен соблюдаться. Если просрочка оплаты – требуется д/с/письмо от контрагента об изменении срока платежа.</w:t>
            </w:r>
          </w:p>
          <w:p w14:paraId="288A372E" w14:textId="6FC57C6A" w:rsidR="00EB6216" w:rsidRPr="009D30AE" w:rsidRDefault="00EB6216" w:rsidP="009D30AE">
            <w:pPr>
              <w:pStyle w:val="a4"/>
              <w:numPr>
                <w:ilvl w:val="0"/>
                <w:numId w:val="25"/>
              </w:numPr>
              <w:spacing w:before="120"/>
              <w:ind w:right="57"/>
              <w:rPr>
                <w:rFonts w:asciiTheme="majorHAnsi" w:hAnsiTheme="majorHAnsi" w:cstheme="minorHAnsi"/>
                <w:color w:val="auto"/>
                <w:sz w:val="20"/>
              </w:rPr>
            </w:pPr>
            <w:r w:rsidRPr="009D30AE">
              <w:rPr>
                <w:rFonts w:asciiTheme="majorHAnsi" w:hAnsiTheme="majorHAnsi" w:cstheme="minorHAnsi"/>
                <w:color w:val="auto"/>
                <w:sz w:val="20"/>
              </w:rPr>
              <w:t xml:space="preserve">Инвойс должен быть перевыставлен в случае внесения изменений в контракт, затрагивающих информацию в инвойсе.  </w:t>
            </w:r>
          </w:p>
        </w:tc>
      </w:tr>
      <w:tr w:rsidR="00EB6216" w:rsidRPr="005D6145" w14:paraId="546D3CCC" w14:textId="77777777" w:rsidTr="00EB6216">
        <w:trPr>
          <w:trHeight w:val="9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BB0A" w14:textId="77777777" w:rsidR="00EB6216" w:rsidRPr="005D6145" w:rsidRDefault="00EB6216" w:rsidP="0009153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3E48" w14:textId="77777777" w:rsidR="00EB6216" w:rsidRPr="005D6145" w:rsidRDefault="00EB6216" w:rsidP="00091531">
            <w:pPr>
              <w:spacing w:after="0"/>
              <w:jc w:val="center"/>
              <w:rPr>
                <w:rFonts w:asciiTheme="majorHAnsi" w:hAnsiTheme="majorHAnsi" w:cstheme="minorHAnsi"/>
                <w:b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>Транспортный документ</w:t>
            </w:r>
          </w:p>
          <w:p w14:paraId="10EA2D38" w14:textId="4D773FE8" w:rsidR="00EB6216" w:rsidRPr="009D30AE" w:rsidRDefault="00EB6216" w:rsidP="00C11F0F">
            <w:pPr>
              <w:spacing w:after="0"/>
              <w:jc w:val="center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 xml:space="preserve"> (</w:t>
            </w:r>
            <w:r w:rsidRPr="005D6145">
              <w:rPr>
                <w:rFonts w:asciiTheme="majorHAnsi" w:hAnsiTheme="majorHAnsi" w:cstheme="minorHAnsi"/>
                <w:b/>
                <w:color w:val="auto"/>
                <w:sz w:val="20"/>
                <w:lang w:val="en-US"/>
              </w:rPr>
              <w:t>BL</w:t>
            </w: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 xml:space="preserve">, </w:t>
            </w:r>
            <w:r w:rsidRPr="005D6145">
              <w:rPr>
                <w:rFonts w:asciiTheme="majorHAnsi" w:hAnsiTheme="majorHAnsi" w:cstheme="minorHAnsi"/>
                <w:b/>
                <w:color w:val="auto"/>
                <w:sz w:val="20"/>
                <w:lang w:val="en-US"/>
              </w:rPr>
              <w:t>CMR</w:t>
            </w: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 xml:space="preserve">, </w:t>
            </w:r>
            <w:r w:rsidRPr="005D6145">
              <w:rPr>
                <w:rFonts w:asciiTheme="majorHAnsi" w:hAnsiTheme="majorHAnsi" w:cstheme="minorHAnsi"/>
                <w:b/>
                <w:color w:val="auto"/>
                <w:sz w:val="20"/>
                <w:lang w:val="en-US"/>
              </w:rPr>
              <w:t>AWB</w:t>
            </w: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>…)</w:t>
            </w:r>
            <w:r w:rsidRPr="005D6145">
              <w:rPr>
                <w:rFonts w:asciiTheme="majorHAnsi" w:hAnsiTheme="majorHAnsi"/>
                <w:b/>
                <w:color w:val="auto"/>
                <w:sz w:val="20"/>
              </w:rPr>
              <w:t xml:space="preserve"> </w:t>
            </w:r>
          </w:p>
          <w:p w14:paraId="02D587C0" w14:textId="1187DEEB" w:rsidR="00EB6216" w:rsidRPr="009D30AE" w:rsidRDefault="00EB6216" w:rsidP="00091531">
            <w:pPr>
              <w:spacing w:after="0"/>
              <w:jc w:val="center"/>
              <w:rPr>
                <w:rFonts w:asciiTheme="majorHAnsi" w:hAnsiTheme="majorHAnsi" w:cstheme="minorHAnsi"/>
                <w:color w:val="auto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9263" w14:textId="77777777" w:rsidR="00EB6216" w:rsidRPr="005D6145" w:rsidRDefault="00EB6216" w:rsidP="00EB6216">
            <w:pPr>
              <w:spacing w:before="120" w:after="0"/>
              <w:ind w:right="57"/>
              <w:jc w:val="both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Обязателен к представлению в следующих случаях:</w:t>
            </w:r>
          </w:p>
          <w:p w14:paraId="6ACA74C0" w14:textId="72DB94AC" w:rsidR="00EB6216" w:rsidRPr="005D6145" w:rsidRDefault="00EB6216" w:rsidP="00EB6216">
            <w:pPr>
              <w:pStyle w:val="a4"/>
              <w:numPr>
                <w:ilvl w:val="0"/>
                <w:numId w:val="13"/>
              </w:numPr>
              <w:spacing w:before="120"/>
              <w:ind w:left="357" w:hanging="357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 xml:space="preserve">оплата за поставленный товар </w:t>
            </w:r>
          </w:p>
          <w:p w14:paraId="73EDCF5A" w14:textId="6CE3922D" w:rsidR="00EB6216" w:rsidRPr="009D30AE" w:rsidRDefault="00EB6216" w:rsidP="00EB6216">
            <w:pPr>
              <w:pStyle w:val="a4"/>
              <w:numPr>
                <w:ilvl w:val="0"/>
                <w:numId w:val="13"/>
              </w:numPr>
              <w:spacing w:before="120"/>
              <w:ind w:left="357" w:hanging="357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платежи</w:t>
            </w:r>
            <w:r w:rsidRPr="009D30AE">
              <w:rPr>
                <w:rFonts w:asciiTheme="majorHAnsi" w:hAnsiTheme="majorHAnsi" w:cstheme="minorHAnsi"/>
                <w:color w:val="auto"/>
                <w:sz w:val="20"/>
              </w:rPr>
              <w:t xml:space="preserve"> </w:t>
            </w: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за</w:t>
            </w:r>
            <w:r w:rsidRPr="009D30AE">
              <w:rPr>
                <w:rFonts w:asciiTheme="majorHAnsi" w:hAnsiTheme="majorHAnsi" w:cstheme="minorHAnsi"/>
                <w:color w:val="auto"/>
                <w:sz w:val="20"/>
              </w:rPr>
              <w:t xml:space="preserve"> </w:t>
            </w: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фрахт</w:t>
            </w:r>
            <w:r w:rsidRPr="009D30AE">
              <w:rPr>
                <w:rFonts w:asciiTheme="majorHAnsi" w:hAnsiTheme="majorHAnsi" w:cstheme="minorHAnsi"/>
                <w:color w:val="auto"/>
                <w:sz w:val="20"/>
              </w:rPr>
              <w:t xml:space="preserve"> </w:t>
            </w: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или</w:t>
            </w:r>
            <w:r w:rsidRPr="009D30AE">
              <w:rPr>
                <w:rFonts w:asciiTheme="majorHAnsi" w:hAnsiTheme="majorHAnsi" w:cstheme="minorHAnsi"/>
                <w:color w:val="auto"/>
                <w:sz w:val="20"/>
              </w:rPr>
              <w:t xml:space="preserve"> </w:t>
            </w: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транспортные</w:t>
            </w:r>
            <w:r w:rsidRPr="009D30AE">
              <w:rPr>
                <w:rFonts w:asciiTheme="majorHAnsi" w:hAnsiTheme="majorHAnsi" w:cstheme="minorHAnsi"/>
                <w:color w:val="auto"/>
                <w:sz w:val="20"/>
              </w:rPr>
              <w:t xml:space="preserve"> </w:t>
            </w: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услуги</w:t>
            </w:r>
            <w:r w:rsidRPr="009D30AE">
              <w:rPr>
                <w:rFonts w:asciiTheme="majorHAnsi" w:hAnsiTheme="majorHAnsi" w:cstheme="minorHAnsi"/>
                <w:color w:val="auto"/>
                <w:sz w:val="20"/>
              </w:rPr>
              <w:t xml:space="preserve"> </w:t>
            </w:r>
          </w:p>
          <w:p w14:paraId="0538953A" w14:textId="716BC6C0" w:rsidR="00EB6216" w:rsidRPr="005D6145" w:rsidRDefault="00EB6216" w:rsidP="00EB6216">
            <w:pPr>
              <w:pStyle w:val="a4"/>
              <w:numPr>
                <w:ilvl w:val="0"/>
                <w:numId w:val="13"/>
              </w:numPr>
              <w:spacing w:before="120"/>
              <w:ind w:left="357" w:right="164" w:hanging="357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 xml:space="preserve">почтовая доставка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1542" w14:textId="77777777" w:rsidR="00EB6216" w:rsidRPr="005D6145" w:rsidRDefault="00EB6216" w:rsidP="00091531">
            <w:pPr>
              <w:spacing w:after="0" w:line="240" w:lineRule="auto"/>
              <w:rPr>
                <w:rFonts w:asciiTheme="majorHAnsi" w:hAnsiTheme="majorHAnsi" w:cstheme="minorHAnsi"/>
                <w:color w:val="auto"/>
                <w:sz w:val="20"/>
                <w:lang w:val="en-US"/>
              </w:rPr>
            </w:pPr>
          </w:p>
        </w:tc>
      </w:tr>
      <w:tr w:rsidR="00EB6216" w:rsidRPr="00C11F0F" w14:paraId="73D4D90B" w14:textId="77777777" w:rsidTr="0062241C">
        <w:trPr>
          <w:trHeight w:val="27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444F" w14:textId="77777777" w:rsidR="00EB6216" w:rsidRPr="005D6145" w:rsidRDefault="00EB6216" w:rsidP="0009153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819D" w14:textId="77777777" w:rsidR="00EB6216" w:rsidRPr="005D6145" w:rsidRDefault="00EB6216" w:rsidP="0009153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>Спецификация/</w:t>
            </w:r>
          </w:p>
          <w:p w14:paraId="2829BCAD" w14:textId="79A24E0C" w:rsidR="00EB6216" w:rsidRPr="005D6145" w:rsidRDefault="00EB6216" w:rsidP="00C11F0F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>Заказ</w:t>
            </w:r>
            <w:r w:rsidRPr="005D6145">
              <w:rPr>
                <w:rFonts w:asciiTheme="majorHAnsi" w:hAnsiTheme="majorHAnsi"/>
                <w:b/>
                <w:color w:val="auto"/>
                <w:sz w:val="20"/>
                <w:lang w:val="en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A4BC" w14:textId="55425CBE" w:rsidR="00EB6216" w:rsidRPr="00C11F0F" w:rsidRDefault="00EB6216" w:rsidP="00EB6216">
            <w:pPr>
              <w:spacing w:before="120" w:after="0" w:line="240" w:lineRule="auto"/>
              <w:jc w:val="both"/>
              <w:rPr>
                <w:rFonts w:asciiTheme="majorHAnsi" w:hAnsiTheme="majorHAnsi" w:cstheme="minorHAnsi"/>
                <w:color w:val="auto"/>
                <w:sz w:val="20"/>
              </w:rPr>
            </w:pPr>
            <w:r>
              <w:rPr>
                <w:rFonts w:asciiTheme="majorHAnsi" w:hAnsiTheme="majorHAnsi" w:cstheme="minorHAnsi"/>
                <w:color w:val="auto"/>
                <w:sz w:val="20"/>
              </w:rPr>
              <w:t>Предоставляется, е</w:t>
            </w: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сли условия оплаты/поставки не прописаны в</w:t>
            </w:r>
            <w:r w:rsidRPr="005D6145">
              <w:rPr>
                <w:rFonts w:asciiTheme="majorHAnsi" w:hAnsiTheme="majorHAnsi" w:cstheme="minorHAnsi"/>
                <w:color w:val="auto"/>
                <w:sz w:val="20"/>
                <w:lang w:val="en-US"/>
              </w:rPr>
              <w:t> </w:t>
            </w: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контракте или счете-фактуре;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788F" w14:textId="77777777" w:rsidR="00EB6216" w:rsidRPr="00C11F0F" w:rsidRDefault="00EB6216" w:rsidP="00091531">
            <w:pPr>
              <w:spacing w:after="0" w:line="240" w:lineRule="auto"/>
              <w:rPr>
                <w:rFonts w:asciiTheme="majorHAnsi" w:hAnsiTheme="majorHAnsi" w:cstheme="minorHAnsi"/>
                <w:color w:val="auto"/>
                <w:sz w:val="20"/>
              </w:rPr>
            </w:pPr>
          </w:p>
        </w:tc>
      </w:tr>
      <w:tr w:rsidR="00EB6216" w:rsidRPr="00C11F0F" w14:paraId="164F28A9" w14:textId="77777777" w:rsidTr="00990BFA">
        <w:trPr>
          <w:trHeight w:val="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65B2" w14:textId="77777777" w:rsidR="00EB6216" w:rsidRPr="005D6145" w:rsidRDefault="00EB6216" w:rsidP="0009153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384C" w14:textId="356A8C40" w:rsidR="00EB6216" w:rsidRPr="005D6145" w:rsidRDefault="00EB6216" w:rsidP="00C11F0F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auto"/>
                <w:sz w:val="20"/>
                <w:lang w:val="en-US"/>
              </w:rPr>
            </w:pP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>Акт</w:t>
            </w:r>
            <w:r w:rsidRPr="005D6145">
              <w:rPr>
                <w:rFonts w:asciiTheme="majorHAnsi" w:hAnsiTheme="majorHAnsi" w:cstheme="minorHAnsi"/>
                <w:b/>
                <w:color w:val="auto"/>
                <w:sz w:val="20"/>
                <w:lang w:val="en-US"/>
              </w:rPr>
              <w:t xml:space="preserve"> </w:t>
            </w: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>приема</w:t>
            </w:r>
            <w:r w:rsidRPr="005D6145">
              <w:rPr>
                <w:rFonts w:asciiTheme="majorHAnsi" w:hAnsiTheme="majorHAnsi" w:cstheme="minorHAnsi"/>
                <w:b/>
                <w:color w:val="auto"/>
                <w:sz w:val="20"/>
                <w:lang w:val="en-US"/>
              </w:rPr>
              <w:t xml:space="preserve"> </w:t>
            </w: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>передачи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F56E" w14:textId="54467C70" w:rsidR="00EB6216" w:rsidRPr="00C11F0F" w:rsidRDefault="00EB6216" w:rsidP="00EB6216">
            <w:pPr>
              <w:spacing w:before="120" w:after="0" w:line="240" w:lineRule="auto"/>
              <w:jc w:val="both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Обязателен при оплате за оказанные услуги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13E5" w14:textId="77777777" w:rsidR="00EB6216" w:rsidRPr="00C11F0F" w:rsidRDefault="00EB6216" w:rsidP="00091531">
            <w:pPr>
              <w:spacing w:after="0" w:line="240" w:lineRule="auto"/>
              <w:rPr>
                <w:rFonts w:asciiTheme="majorHAnsi" w:hAnsiTheme="majorHAnsi" w:cstheme="minorHAnsi"/>
                <w:color w:val="auto"/>
                <w:sz w:val="20"/>
              </w:rPr>
            </w:pPr>
          </w:p>
        </w:tc>
      </w:tr>
      <w:tr w:rsidR="00091531" w:rsidRPr="00A91358" w14:paraId="173A57FC" w14:textId="77777777" w:rsidTr="00AC4FCD">
        <w:trPr>
          <w:trHeight w:val="119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1727" w14:textId="5CBDC30F" w:rsidR="00091531" w:rsidRPr="005D6145" w:rsidRDefault="00437A67" w:rsidP="0009153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098F" w14:textId="77777777" w:rsidR="00091531" w:rsidRPr="005D6145" w:rsidRDefault="00091531" w:rsidP="0009153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b/>
                <w:color w:val="auto"/>
                <w:sz w:val="20"/>
              </w:rPr>
              <w:t>Другие  требования</w:t>
            </w:r>
          </w:p>
          <w:p w14:paraId="1E349D5A" w14:textId="43FD3EAD" w:rsidR="00091531" w:rsidRPr="005D6145" w:rsidRDefault="00091531" w:rsidP="0009153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auto"/>
                <w:sz w:val="20"/>
              </w:rPr>
            </w:pP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3679" w14:textId="13CAC07B" w:rsidR="00091531" w:rsidRPr="005D6145" w:rsidRDefault="00091531" w:rsidP="00EB6216">
            <w:pPr>
              <w:pStyle w:val="a4"/>
              <w:numPr>
                <w:ilvl w:val="0"/>
                <w:numId w:val="24"/>
              </w:numPr>
              <w:spacing w:before="120"/>
              <w:ind w:right="57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 xml:space="preserve">Документы должны быть идентифицированы между собой. Например, если предоставляется транспортный документ, из него должно быть видно контрагента по контракту, либо он должен содержать ссылку на другой документ, в котором будет </w:t>
            </w:r>
            <w:r w:rsidR="00C01203" w:rsidRPr="005D6145">
              <w:rPr>
                <w:rFonts w:asciiTheme="majorHAnsi" w:hAnsiTheme="majorHAnsi" w:cstheme="minorHAnsi"/>
                <w:color w:val="auto"/>
                <w:sz w:val="20"/>
              </w:rPr>
              <w:t xml:space="preserve">указан </w:t>
            </w: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контрагент по контракту.</w:t>
            </w:r>
          </w:p>
          <w:p w14:paraId="150D999E" w14:textId="77777777" w:rsidR="006222D3" w:rsidRPr="005D6145" w:rsidRDefault="006222D3" w:rsidP="00EB6216">
            <w:pPr>
              <w:pStyle w:val="a4"/>
              <w:numPr>
                <w:ilvl w:val="0"/>
                <w:numId w:val="24"/>
              </w:numPr>
              <w:spacing w:before="120"/>
              <w:rPr>
                <w:rFonts w:asciiTheme="majorHAnsi" w:hAnsiTheme="majorHAnsi" w:cstheme="majorHAnsi"/>
                <w:bCs/>
                <w:color w:val="auto"/>
                <w:sz w:val="20"/>
              </w:rPr>
            </w:pPr>
            <w:r w:rsidRPr="005D6145">
              <w:rPr>
                <w:rFonts w:asciiTheme="majorHAnsi" w:hAnsiTheme="majorHAnsi" w:cstheme="majorHAnsi"/>
                <w:bCs/>
                <w:color w:val="auto"/>
                <w:sz w:val="20"/>
              </w:rPr>
              <w:t xml:space="preserve">В случае, если платеж осуществляется </w:t>
            </w:r>
            <w:r w:rsidRPr="005D6145"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  <w:t>третьей стороной</w:t>
            </w:r>
            <w:r w:rsidRPr="005D6145">
              <w:rPr>
                <w:rFonts w:asciiTheme="majorHAnsi" w:hAnsiTheme="majorHAnsi" w:cstheme="majorHAnsi"/>
                <w:bCs/>
                <w:color w:val="auto"/>
                <w:sz w:val="20"/>
              </w:rPr>
              <w:t xml:space="preserve"> или в пользу третьей стороны, не являющейся участником контракта дополнительно в соответствии с требованиями регулятора предоставляется:</w:t>
            </w:r>
          </w:p>
          <w:p w14:paraId="45CAF5E0" w14:textId="77777777" w:rsidR="006222D3" w:rsidRPr="00A91358" w:rsidRDefault="006222D3" w:rsidP="00EB6216">
            <w:pPr>
              <w:pStyle w:val="a4"/>
              <w:spacing w:before="120"/>
              <w:ind w:left="720" w:firstLine="0"/>
              <w:rPr>
                <w:rFonts w:asciiTheme="majorHAnsi" w:hAnsiTheme="majorHAnsi" w:cstheme="majorHAnsi"/>
                <w:bCs/>
                <w:color w:val="auto"/>
                <w:sz w:val="20"/>
              </w:rPr>
            </w:pPr>
            <w:r w:rsidRPr="00A91358">
              <w:rPr>
                <w:rFonts w:asciiTheme="majorHAnsi" w:hAnsiTheme="majorHAnsi" w:cstheme="majorHAnsi"/>
                <w:bCs/>
                <w:color w:val="auto"/>
                <w:sz w:val="20"/>
              </w:rPr>
              <w:t>- трехсторонне соглашение об осуществлении такого платежа, со ссылкой на исходный документ, на основании которого к расчетам привлекается третья сторона (например, агентский и субагентский договор или иной документ определяющий финансовые отношения участников трехстороннего соглашения)</w:t>
            </w:r>
          </w:p>
          <w:p w14:paraId="1647640D" w14:textId="77777777" w:rsidR="006222D3" w:rsidRPr="00A91358" w:rsidRDefault="006222D3" w:rsidP="00EB6216">
            <w:pPr>
              <w:pStyle w:val="a4"/>
              <w:spacing w:before="120"/>
              <w:ind w:left="720" w:firstLine="0"/>
              <w:rPr>
                <w:rFonts w:asciiTheme="majorHAnsi" w:hAnsiTheme="majorHAnsi" w:cstheme="majorHAnsi"/>
                <w:bCs/>
                <w:color w:val="auto"/>
                <w:sz w:val="20"/>
              </w:rPr>
            </w:pPr>
            <w:r w:rsidRPr="00A91358">
              <w:rPr>
                <w:rFonts w:asciiTheme="majorHAnsi" w:hAnsiTheme="majorHAnsi" w:cstheme="majorHAnsi"/>
                <w:bCs/>
                <w:color w:val="auto"/>
                <w:sz w:val="20"/>
              </w:rPr>
              <w:t>- скан-копия документа, на который ссылается трехстороннее соглашение как указано выше.</w:t>
            </w:r>
          </w:p>
          <w:p w14:paraId="00FB0088" w14:textId="533144CF" w:rsidR="00AA1078" w:rsidRPr="005D6145" w:rsidRDefault="00AA1078" w:rsidP="00EB6216">
            <w:pPr>
              <w:pStyle w:val="a4"/>
              <w:numPr>
                <w:ilvl w:val="0"/>
                <w:numId w:val="24"/>
              </w:numPr>
              <w:spacing w:before="120"/>
              <w:ind w:right="57"/>
              <w:rPr>
                <w:rFonts w:asciiTheme="majorHAnsi" w:hAnsiTheme="majorHAnsi" w:cstheme="minorHAnsi"/>
                <w:color w:val="auto"/>
                <w:sz w:val="20"/>
              </w:rPr>
            </w:pPr>
            <w:bookmarkStart w:id="1" w:name="_Hlk138276712"/>
            <w:bookmarkStart w:id="2" w:name="_GoBack"/>
            <w:bookmarkEnd w:id="2"/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При проведении переводов собственных средств на содержание представительств/филиалов компаний предоставление дополнительных обосновывающих документов не требуется.</w:t>
            </w:r>
          </w:p>
          <w:bookmarkEnd w:id="1"/>
          <w:p w14:paraId="2F34CA1C" w14:textId="6BE73A00" w:rsidR="00091531" w:rsidRPr="00A91358" w:rsidRDefault="00E06B5C" w:rsidP="00EB6216">
            <w:pPr>
              <w:pStyle w:val="a4"/>
              <w:numPr>
                <w:ilvl w:val="0"/>
                <w:numId w:val="24"/>
              </w:numPr>
              <w:spacing w:before="120" w:line="264" w:lineRule="auto"/>
              <w:ind w:right="57"/>
              <w:rPr>
                <w:rFonts w:asciiTheme="majorHAnsi" w:hAnsiTheme="majorHAnsi" w:cstheme="minorHAnsi"/>
                <w:color w:val="auto"/>
                <w:sz w:val="20"/>
              </w:rPr>
            </w:pPr>
            <w:r w:rsidRPr="005D6145">
              <w:rPr>
                <w:rFonts w:asciiTheme="majorHAnsi" w:hAnsiTheme="majorHAnsi" w:cstheme="minorHAnsi"/>
                <w:color w:val="auto"/>
                <w:sz w:val="20"/>
              </w:rPr>
              <w:t>Д</w:t>
            </w:r>
            <w:r w:rsidR="00195D5E" w:rsidRPr="005D6145">
              <w:rPr>
                <w:rFonts w:asciiTheme="majorHAnsi" w:hAnsiTheme="majorHAnsi" w:cstheme="minorHAnsi"/>
                <w:color w:val="auto"/>
                <w:sz w:val="20"/>
              </w:rPr>
              <w:t>окументы должны быть на английском языке.</w:t>
            </w:r>
          </w:p>
        </w:tc>
      </w:tr>
    </w:tbl>
    <w:p w14:paraId="344E20C9" w14:textId="77777777" w:rsidR="00F4511E" w:rsidRPr="00A91358" w:rsidRDefault="00F4511E" w:rsidP="00386C0F">
      <w:pPr>
        <w:spacing w:after="0" w:line="240" w:lineRule="auto"/>
        <w:jc w:val="center"/>
        <w:rPr>
          <w:color w:val="auto"/>
        </w:rPr>
        <w:sectPr w:rsidR="00F4511E" w:rsidRPr="00A91358" w:rsidSect="00DF4175">
          <w:type w:val="continuous"/>
          <w:pgSz w:w="16838" w:h="11906" w:orient="landscape"/>
          <w:pgMar w:top="567" w:right="567" w:bottom="567" w:left="567" w:header="720" w:footer="720" w:gutter="0"/>
          <w:cols w:space="720"/>
          <w:docGrid w:linePitch="299"/>
        </w:sectPr>
      </w:pPr>
    </w:p>
    <w:p w14:paraId="344C8860" w14:textId="00BE1CA8" w:rsidR="005E5EB7" w:rsidRPr="00A91358" w:rsidRDefault="005E5EB7" w:rsidP="003651F9">
      <w:pPr>
        <w:tabs>
          <w:tab w:val="left" w:pos="1093"/>
        </w:tabs>
        <w:spacing w:line="372" w:lineRule="auto"/>
        <w:ind w:right="161"/>
        <w:jc w:val="center"/>
        <w:rPr>
          <w:color w:val="auto"/>
        </w:rPr>
      </w:pPr>
    </w:p>
    <w:p w14:paraId="250DB38C" w14:textId="6BE0DAF7" w:rsidR="003E1D39" w:rsidRPr="00A91358" w:rsidRDefault="003E1D39" w:rsidP="003651F9">
      <w:pPr>
        <w:tabs>
          <w:tab w:val="left" w:pos="1093"/>
        </w:tabs>
        <w:spacing w:line="372" w:lineRule="auto"/>
        <w:ind w:right="161"/>
        <w:jc w:val="center"/>
        <w:rPr>
          <w:color w:val="auto"/>
        </w:rPr>
      </w:pPr>
    </w:p>
    <w:p w14:paraId="2C3D20CE" w14:textId="77777777" w:rsidR="003E1D39" w:rsidRPr="00A91358" w:rsidRDefault="003E1D39" w:rsidP="003651F9">
      <w:pPr>
        <w:tabs>
          <w:tab w:val="left" w:pos="1093"/>
        </w:tabs>
        <w:spacing w:line="372" w:lineRule="auto"/>
        <w:ind w:right="161"/>
        <w:jc w:val="center"/>
        <w:rPr>
          <w:color w:val="auto"/>
        </w:rPr>
      </w:pPr>
    </w:p>
    <w:sectPr w:rsidR="003E1D39" w:rsidRPr="00A91358" w:rsidSect="00F4511E">
      <w:type w:val="continuous"/>
      <w:pgSz w:w="16838" w:h="11906" w:orient="landscape"/>
      <w:pgMar w:top="850" w:right="1134" w:bottom="1701" w:left="1134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D55C4" w16cex:dateUtc="2023-06-21T05:2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C7B86" w14:textId="77777777" w:rsidR="00D3472A" w:rsidRDefault="00D3472A" w:rsidP="00B50113">
      <w:pPr>
        <w:spacing w:after="0" w:line="240" w:lineRule="auto"/>
      </w:pPr>
      <w:r>
        <w:separator/>
      </w:r>
    </w:p>
  </w:endnote>
  <w:endnote w:type="continuationSeparator" w:id="0">
    <w:p w14:paraId="5B32E5F5" w14:textId="77777777" w:rsidR="00D3472A" w:rsidRDefault="00D3472A" w:rsidP="00B50113">
      <w:pPr>
        <w:spacing w:after="0" w:line="240" w:lineRule="auto"/>
      </w:pPr>
      <w:r>
        <w:continuationSeparator/>
      </w:r>
    </w:p>
  </w:endnote>
  <w:endnote w:type="continuationNotice" w:id="1">
    <w:p w14:paraId="60E009C7" w14:textId="77777777" w:rsidR="00D3472A" w:rsidRDefault="00D347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6642185"/>
      <w:docPartObj>
        <w:docPartGallery w:val="Page Numbers (Bottom of Page)"/>
        <w:docPartUnique/>
      </w:docPartObj>
    </w:sdtPr>
    <w:sdtEndPr/>
    <w:sdtContent>
      <w:p w14:paraId="0D03A5D0" w14:textId="08DA48F1" w:rsidR="003B614A" w:rsidRDefault="003B614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6A0">
          <w:rPr>
            <w:noProof/>
          </w:rPr>
          <w:t>2</w:t>
        </w:r>
        <w:r>
          <w:fldChar w:fldCharType="end"/>
        </w:r>
      </w:p>
    </w:sdtContent>
  </w:sdt>
  <w:p w14:paraId="128DAE33" w14:textId="77777777" w:rsidR="003B614A" w:rsidRDefault="003B614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F1B47" w14:textId="77777777" w:rsidR="00D3472A" w:rsidRDefault="00D3472A" w:rsidP="00B50113">
      <w:pPr>
        <w:spacing w:after="0" w:line="240" w:lineRule="auto"/>
      </w:pPr>
      <w:r>
        <w:separator/>
      </w:r>
    </w:p>
  </w:footnote>
  <w:footnote w:type="continuationSeparator" w:id="0">
    <w:p w14:paraId="0804150C" w14:textId="77777777" w:rsidR="00D3472A" w:rsidRDefault="00D3472A" w:rsidP="00B50113">
      <w:pPr>
        <w:spacing w:after="0" w:line="240" w:lineRule="auto"/>
      </w:pPr>
      <w:r>
        <w:continuationSeparator/>
      </w:r>
    </w:p>
  </w:footnote>
  <w:footnote w:type="continuationNotice" w:id="1">
    <w:p w14:paraId="0FC42622" w14:textId="77777777" w:rsidR="00D3472A" w:rsidRDefault="00D347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A610E"/>
    <w:multiLevelType w:val="multilevel"/>
    <w:tmpl w:val="6756C4C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D056C9"/>
    <w:multiLevelType w:val="multilevel"/>
    <w:tmpl w:val="6ECE77EC"/>
    <w:lvl w:ilvl="0">
      <w:start w:val="2"/>
      <w:numFmt w:val="decimal"/>
      <w:lvlText w:val="%1."/>
      <w:lvlJc w:val="left"/>
      <w:pPr>
        <w:ind w:left="151" w:hanging="340"/>
        <w:jc w:val="right"/>
      </w:pPr>
      <w:rPr>
        <w:rFonts w:ascii="Arial MT" w:hAnsi="Arial MT"/>
        <w:spacing w:val="-1"/>
        <w:sz w:val="22"/>
      </w:rPr>
    </w:lvl>
    <w:lvl w:ilvl="1">
      <w:numFmt w:val="bullet"/>
      <w:lvlText w:val="•"/>
      <w:lvlJc w:val="left"/>
      <w:pPr>
        <w:ind w:left="1024" w:hanging="340"/>
      </w:pPr>
    </w:lvl>
    <w:lvl w:ilvl="2">
      <w:numFmt w:val="bullet"/>
      <w:lvlText w:val="•"/>
      <w:lvlJc w:val="left"/>
      <w:pPr>
        <w:ind w:left="1888" w:hanging="340"/>
      </w:pPr>
    </w:lvl>
    <w:lvl w:ilvl="3">
      <w:numFmt w:val="bullet"/>
      <w:lvlText w:val="•"/>
      <w:lvlJc w:val="left"/>
      <w:pPr>
        <w:ind w:left="2752" w:hanging="340"/>
      </w:pPr>
    </w:lvl>
    <w:lvl w:ilvl="4">
      <w:numFmt w:val="bullet"/>
      <w:lvlText w:val="•"/>
      <w:lvlJc w:val="left"/>
      <w:pPr>
        <w:ind w:left="3616" w:hanging="340"/>
      </w:pPr>
    </w:lvl>
    <w:lvl w:ilvl="5">
      <w:numFmt w:val="bullet"/>
      <w:lvlText w:val="•"/>
      <w:lvlJc w:val="left"/>
      <w:pPr>
        <w:ind w:left="4480" w:hanging="340"/>
      </w:pPr>
    </w:lvl>
    <w:lvl w:ilvl="6">
      <w:numFmt w:val="bullet"/>
      <w:lvlText w:val="•"/>
      <w:lvlJc w:val="left"/>
      <w:pPr>
        <w:ind w:left="5344" w:hanging="340"/>
      </w:pPr>
    </w:lvl>
    <w:lvl w:ilvl="7">
      <w:numFmt w:val="bullet"/>
      <w:lvlText w:val="•"/>
      <w:lvlJc w:val="left"/>
      <w:pPr>
        <w:ind w:left="6208" w:hanging="340"/>
      </w:pPr>
    </w:lvl>
    <w:lvl w:ilvl="8">
      <w:numFmt w:val="bullet"/>
      <w:lvlText w:val="•"/>
      <w:lvlJc w:val="left"/>
      <w:pPr>
        <w:ind w:left="7072" w:hanging="340"/>
      </w:pPr>
    </w:lvl>
  </w:abstractNum>
  <w:abstractNum w:abstractNumId="2" w15:restartNumberingAfterBreak="0">
    <w:nsid w:val="0DFE0E48"/>
    <w:multiLevelType w:val="hybridMultilevel"/>
    <w:tmpl w:val="3FAC0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74B06"/>
    <w:multiLevelType w:val="hybridMultilevel"/>
    <w:tmpl w:val="BF080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B35D4"/>
    <w:multiLevelType w:val="hybridMultilevel"/>
    <w:tmpl w:val="68A88C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750753"/>
    <w:multiLevelType w:val="hybridMultilevel"/>
    <w:tmpl w:val="58AAC6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92CC6"/>
    <w:multiLevelType w:val="hybridMultilevel"/>
    <w:tmpl w:val="C062E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01489"/>
    <w:multiLevelType w:val="hybridMultilevel"/>
    <w:tmpl w:val="FDA2EA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8D34D1"/>
    <w:multiLevelType w:val="hybridMultilevel"/>
    <w:tmpl w:val="EEFE069C"/>
    <w:lvl w:ilvl="0" w:tplc="04190005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B115A"/>
    <w:multiLevelType w:val="hybridMultilevel"/>
    <w:tmpl w:val="C6CC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018D9"/>
    <w:multiLevelType w:val="hybridMultilevel"/>
    <w:tmpl w:val="E7E86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B615D"/>
    <w:multiLevelType w:val="multilevel"/>
    <w:tmpl w:val="0536512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4FB0CB5"/>
    <w:multiLevelType w:val="multilevel"/>
    <w:tmpl w:val="4906D4D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9CE1CD1"/>
    <w:multiLevelType w:val="multilevel"/>
    <w:tmpl w:val="807449C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E7760CC"/>
    <w:multiLevelType w:val="multilevel"/>
    <w:tmpl w:val="7E366E96"/>
    <w:lvl w:ilvl="0">
      <w:start w:val="1"/>
      <w:numFmt w:val="lowerLetter"/>
      <w:lvlText w:val="%1)"/>
      <w:lvlJc w:val="left"/>
      <w:pPr>
        <w:ind w:left="1092" w:hanging="677"/>
      </w:pPr>
      <w:rPr>
        <w:rFonts w:ascii="Arial MT" w:hAnsi="Arial MT"/>
        <w:spacing w:val="0"/>
        <w:sz w:val="22"/>
      </w:rPr>
    </w:lvl>
    <w:lvl w:ilvl="1">
      <w:numFmt w:val="bullet"/>
      <w:lvlText w:val="•"/>
      <w:lvlJc w:val="left"/>
      <w:pPr>
        <w:ind w:left="1870" w:hanging="677"/>
      </w:pPr>
    </w:lvl>
    <w:lvl w:ilvl="2">
      <w:numFmt w:val="bullet"/>
      <w:lvlText w:val="•"/>
      <w:lvlJc w:val="left"/>
      <w:pPr>
        <w:ind w:left="2640" w:hanging="677"/>
      </w:pPr>
    </w:lvl>
    <w:lvl w:ilvl="3">
      <w:numFmt w:val="bullet"/>
      <w:lvlText w:val="•"/>
      <w:lvlJc w:val="left"/>
      <w:pPr>
        <w:ind w:left="3410" w:hanging="677"/>
      </w:pPr>
    </w:lvl>
    <w:lvl w:ilvl="4">
      <w:numFmt w:val="bullet"/>
      <w:lvlText w:val="•"/>
      <w:lvlJc w:val="left"/>
      <w:pPr>
        <w:ind w:left="4180" w:hanging="677"/>
      </w:pPr>
    </w:lvl>
    <w:lvl w:ilvl="5">
      <w:numFmt w:val="bullet"/>
      <w:lvlText w:val="•"/>
      <w:lvlJc w:val="left"/>
      <w:pPr>
        <w:ind w:left="4950" w:hanging="677"/>
      </w:pPr>
    </w:lvl>
    <w:lvl w:ilvl="6">
      <w:numFmt w:val="bullet"/>
      <w:lvlText w:val="•"/>
      <w:lvlJc w:val="left"/>
      <w:pPr>
        <w:ind w:left="5720" w:hanging="677"/>
      </w:pPr>
    </w:lvl>
    <w:lvl w:ilvl="7">
      <w:numFmt w:val="bullet"/>
      <w:lvlText w:val="•"/>
      <w:lvlJc w:val="left"/>
      <w:pPr>
        <w:ind w:left="6490" w:hanging="677"/>
      </w:pPr>
    </w:lvl>
    <w:lvl w:ilvl="8">
      <w:numFmt w:val="bullet"/>
      <w:lvlText w:val="•"/>
      <w:lvlJc w:val="left"/>
      <w:pPr>
        <w:ind w:left="7260" w:hanging="677"/>
      </w:pPr>
    </w:lvl>
  </w:abstractNum>
  <w:abstractNum w:abstractNumId="15" w15:restartNumberingAfterBreak="0">
    <w:nsid w:val="4F583682"/>
    <w:multiLevelType w:val="hybridMultilevel"/>
    <w:tmpl w:val="956612BA"/>
    <w:lvl w:ilvl="0" w:tplc="078C00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A091B"/>
    <w:multiLevelType w:val="hybridMultilevel"/>
    <w:tmpl w:val="07D26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1088A"/>
    <w:multiLevelType w:val="hybridMultilevel"/>
    <w:tmpl w:val="96A24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61768"/>
    <w:multiLevelType w:val="hybridMultilevel"/>
    <w:tmpl w:val="BC3A9D30"/>
    <w:lvl w:ilvl="0" w:tplc="041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73F84F24"/>
    <w:multiLevelType w:val="multilevel"/>
    <w:tmpl w:val="BFCA25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45F2819"/>
    <w:multiLevelType w:val="hybridMultilevel"/>
    <w:tmpl w:val="1A7A1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F169D"/>
    <w:multiLevelType w:val="hybridMultilevel"/>
    <w:tmpl w:val="93B04A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53FF0"/>
    <w:multiLevelType w:val="multilevel"/>
    <w:tmpl w:val="520C1E8E"/>
    <w:lvl w:ilvl="0">
      <w:start w:val="1"/>
      <w:numFmt w:val="lowerRoman"/>
      <w:lvlText w:val="%1."/>
      <w:lvlJc w:val="left"/>
      <w:pPr>
        <w:ind w:left="343" w:hanging="192"/>
        <w:jc w:val="right"/>
      </w:pPr>
      <w:rPr>
        <w:rFonts w:ascii="Arial" w:hAnsi="Arial"/>
        <w:b/>
        <w:spacing w:val="-1"/>
        <w:sz w:val="22"/>
      </w:rPr>
    </w:lvl>
    <w:lvl w:ilvl="1">
      <w:start w:val="1"/>
      <w:numFmt w:val="lowerLetter"/>
      <w:lvlText w:val="%2)"/>
      <w:lvlJc w:val="left"/>
      <w:pPr>
        <w:ind w:left="828" w:hanging="336"/>
      </w:pPr>
      <w:rPr>
        <w:rFonts w:ascii="Arial MT" w:hAnsi="Arial MT"/>
        <w:spacing w:val="-1"/>
        <w:sz w:val="22"/>
      </w:rPr>
    </w:lvl>
    <w:lvl w:ilvl="2">
      <w:numFmt w:val="bullet"/>
      <w:lvlText w:val="•"/>
      <w:lvlJc w:val="left"/>
      <w:pPr>
        <w:ind w:left="1706" w:hanging="336"/>
      </w:pPr>
    </w:lvl>
    <w:lvl w:ilvl="3">
      <w:numFmt w:val="bullet"/>
      <w:lvlText w:val="•"/>
      <w:lvlJc w:val="left"/>
      <w:pPr>
        <w:ind w:left="2593" w:hanging="336"/>
      </w:pPr>
    </w:lvl>
    <w:lvl w:ilvl="4">
      <w:numFmt w:val="bullet"/>
      <w:lvlText w:val="•"/>
      <w:lvlJc w:val="left"/>
      <w:pPr>
        <w:ind w:left="3480" w:hanging="336"/>
      </w:pPr>
    </w:lvl>
    <w:lvl w:ilvl="5">
      <w:numFmt w:val="bullet"/>
      <w:lvlText w:val="•"/>
      <w:lvlJc w:val="left"/>
      <w:pPr>
        <w:ind w:left="4366" w:hanging="336"/>
      </w:pPr>
    </w:lvl>
    <w:lvl w:ilvl="6">
      <w:numFmt w:val="bullet"/>
      <w:lvlText w:val="•"/>
      <w:lvlJc w:val="left"/>
      <w:pPr>
        <w:ind w:left="5253" w:hanging="336"/>
      </w:pPr>
    </w:lvl>
    <w:lvl w:ilvl="7">
      <w:numFmt w:val="bullet"/>
      <w:lvlText w:val="•"/>
      <w:lvlJc w:val="left"/>
      <w:pPr>
        <w:ind w:left="6140" w:hanging="336"/>
      </w:pPr>
    </w:lvl>
    <w:lvl w:ilvl="8">
      <w:numFmt w:val="bullet"/>
      <w:lvlText w:val="•"/>
      <w:lvlJc w:val="left"/>
      <w:pPr>
        <w:ind w:left="7026" w:hanging="336"/>
      </w:p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12"/>
  </w:num>
  <w:num w:numId="5">
    <w:abstractNumId w:val="13"/>
  </w:num>
  <w:num w:numId="6">
    <w:abstractNumId w:val="1"/>
  </w:num>
  <w:num w:numId="7">
    <w:abstractNumId w:val="22"/>
  </w:num>
  <w:num w:numId="8">
    <w:abstractNumId w:val="14"/>
  </w:num>
  <w:num w:numId="9">
    <w:abstractNumId w:val="10"/>
  </w:num>
  <w:num w:numId="10">
    <w:abstractNumId w:val="21"/>
  </w:num>
  <w:num w:numId="11">
    <w:abstractNumId w:val="5"/>
  </w:num>
  <w:num w:numId="12">
    <w:abstractNumId w:val="8"/>
  </w:num>
  <w:num w:numId="13">
    <w:abstractNumId w:val="18"/>
  </w:num>
  <w:num w:numId="14">
    <w:abstractNumId w:val="2"/>
  </w:num>
  <w:num w:numId="15">
    <w:abstractNumId w:val="4"/>
  </w:num>
  <w:num w:numId="16">
    <w:abstractNumId w:val="18"/>
  </w:num>
  <w:num w:numId="17">
    <w:abstractNumId w:val="15"/>
  </w:num>
  <w:num w:numId="18">
    <w:abstractNumId w:val="18"/>
  </w:num>
  <w:num w:numId="19">
    <w:abstractNumId w:val="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7"/>
  </w:num>
  <w:num w:numId="23">
    <w:abstractNumId w:val="20"/>
  </w:num>
  <w:num w:numId="24">
    <w:abstractNumId w:val="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B7"/>
    <w:rsid w:val="00013E96"/>
    <w:rsid w:val="0002257A"/>
    <w:rsid w:val="000500DF"/>
    <w:rsid w:val="00051C6E"/>
    <w:rsid w:val="000802BE"/>
    <w:rsid w:val="00091531"/>
    <w:rsid w:val="000E1D57"/>
    <w:rsid w:val="000F0149"/>
    <w:rsid w:val="000F610E"/>
    <w:rsid w:val="00100152"/>
    <w:rsid w:val="0011785B"/>
    <w:rsid w:val="00136CE1"/>
    <w:rsid w:val="00150BDD"/>
    <w:rsid w:val="00167602"/>
    <w:rsid w:val="00182E66"/>
    <w:rsid w:val="001930D2"/>
    <w:rsid w:val="00195D5E"/>
    <w:rsid w:val="001C16B5"/>
    <w:rsid w:val="001E08B5"/>
    <w:rsid w:val="001F23F5"/>
    <w:rsid w:val="00203B21"/>
    <w:rsid w:val="0023386E"/>
    <w:rsid w:val="00236006"/>
    <w:rsid w:val="002642AC"/>
    <w:rsid w:val="00270B13"/>
    <w:rsid w:val="00273662"/>
    <w:rsid w:val="00294F24"/>
    <w:rsid w:val="002A35BE"/>
    <w:rsid w:val="002A54F7"/>
    <w:rsid w:val="002A6CE2"/>
    <w:rsid w:val="002B63FB"/>
    <w:rsid w:val="002D3227"/>
    <w:rsid w:val="002F53CE"/>
    <w:rsid w:val="00326B2F"/>
    <w:rsid w:val="00332A0F"/>
    <w:rsid w:val="00360CC3"/>
    <w:rsid w:val="003651F9"/>
    <w:rsid w:val="00366701"/>
    <w:rsid w:val="003703AF"/>
    <w:rsid w:val="00383C45"/>
    <w:rsid w:val="00386C0F"/>
    <w:rsid w:val="00390B5C"/>
    <w:rsid w:val="00394904"/>
    <w:rsid w:val="003A497A"/>
    <w:rsid w:val="003A6679"/>
    <w:rsid w:val="003B614A"/>
    <w:rsid w:val="003C68E6"/>
    <w:rsid w:val="003C7D1B"/>
    <w:rsid w:val="003E1D39"/>
    <w:rsid w:val="003E61A8"/>
    <w:rsid w:val="003F60F8"/>
    <w:rsid w:val="00400303"/>
    <w:rsid w:val="00407F7A"/>
    <w:rsid w:val="00423549"/>
    <w:rsid w:val="00437A67"/>
    <w:rsid w:val="00460CD5"/>
    <w:rsid w:val="00462B28"/>
    <w:rsid w:val="004712A9"/>
    <w:rsid w:val="004A110D"/>
    <w:rsid w:val="004B52AD"/>
    <w:rsid w:val="004B5607"/>
    <w:rsid w:val="004C6DCE"/>
    <w:rsid w:val="004E1C51"/>
    <w:rsid w:val="004E1DD3"/>
    <w:rsid w:val="004E448D"/>
    <w:rsid w:val="00527122"/>
    <w:rsid w:val="00566DBF"/>
    <w:rsid w:val="00584471"/>
    <w:rsid w:val="00584865"/>
    <w:rsid w:val="00587B6F"/>
    <w:rsid w:val="005B2168"/>
    <w:rsid w:val="005C097E"/>
    <w:rsid w:val="005C7E93"/>
    <w:rsid w:val="005D6145"/>
    <w:rsid w:val="005E162E"/>
    <w:rsid w:val="005E5EB7"/>
    <w:rsid w:val="00607446"/>
    <w:rsid w:val="00614A15"/>
    <w:rsid w:val="006222D3"/>
    <w:rsid w:val="00642838"/>
    <w:rsid w:val="00663809"/>
    <w:rsid w:val="0068648E"/>
    <w:rsid w:val="006A36A0"/>
    <w:rsid w:val="006C0FD7"/>
    <w:rsid w:val="006C2B82"/>
    <w:rsid w:val="00707026"/>
    <w:rsid w:val="007474AC"/>
    <w:rsid w:val="00751D0A"/>
    <w:rsid w:val="007802A2"/>
    <w:rsid w:val="0078673D"/>
    <w:rsid w:val="007946E1"/>
    <w:rsid w:val="007E5178"/>
    <w:rsid w:val="007F4662"/>
    <w:rsid w:val="00813EB5"/>
    <w:rsid w:val="008307FD"/>
    <w:rsid w:val="00833D6E"/>
    <w:rsid w:val="00842D0F"/>
    <w:rsid w:val="00850D8F"/>
    <w:rsid w:val="0088788B"/>
    <w:rsid w:val="00890922"/>
    <w:rsid w:val="008C297C"/>
    <w:rsid w:val="008D73B8"/>
    <w:rsid w:val="008E0E22"/>
    <w:rsid w:val="008E3A20"/>
    <w:rsid w:val="008F6CF0"/>
    <w:rsid w:val="009017FE"/>
    <w:rsid w:val="009026D8"/>
    <w:rsid w:val="0091400B"/>
    <w:rsid w:val="0092383B"/>
    <w:rsid w:val="00940EE0"/>
    <w:rsid w:val="00943D32"/>
    <w:rsid w:val="00955BCD"/>
    <w:rsid w:val="00973979"/>
    <w:rsid w:val="00975251"/>
    <w:rsid w:val="00975436"/>
    <w:rsid w:val="00976BBB"/>
    <w:rsid w:val="009971C5"/>
    <w:rsid w:val="009B2B77"/>
    <w:rsid w:val="009C5BA4"/>
    <w:rsid w:val="009D30AE"/>
    <w:rsid w:val="00A02A10"/>
    <w:rsid w:val="00A04D87"/>
    <w:rsid w:val="00A17554"/>
    <w:rsid w:val="00A36EA3"/>
    <w:rsid w:val="00A519AE"/>
    <w:rsid w:val="00A64AFD"/>
    <w:rsid w:val="00A91358"/>
    <w:rsid w:val="00AA0B7D"/>
    <w:rsid w:val="00AA1078"/>
    <w:rsid w:val="00AB6095"/>
    <w:rsid w:val="00AC4FCD"/>
    <w:rsid w:val="00AD0393"/>
    <w:rsid w:val="00B07F13"/>
    <w:rsid w:val="00B20AAD"/>
    <w:rsid w:val="00B50113"/>
    <w:rsid w:val="00B50C88"/>
    <w:rsid w:val="00B61F47"/>
    <w:rsid w:val="00B70DB6"/>
    <w:rsid w:val="00B81251"/>
    <w:rsid w:val="00B84525"/>
    <w:rsid w:val="00B85664"/>
    <w:rsid w:val="00BB36F2"/>
    <w:rsid w:val="00BC75E0"/>
    <w:rsid w:val="00BE1DF0"/>
    <w:rsid w:val="00C01203"/>
    <w:rsid w:val="00C054B2"/>
    <w:rsid w:val="00C1197E"/>
    <w:rsid w:val="00C11F0F"/>
    <w:rsid w:val="00C402A7"/>
    <w:rsid w:val="00C44BD1"/>
    <w:rsid w:val="00C62410"/>
    <w:rsid w:val="00C938FF"/>
    <w:rsid w:val="00C97370"/>
    <w:rsid w:val="00C9771D"/>
    <w:rsid w:val="00CB10F1"/>
    <w:rsid w:val="00CC5C29"/>
    <w:rsid w:val="00CE642D"/>
    <w:rsid w:val="00CF1382"/>
    <w:rsid w:val="00CF5018"/>
    <w:rsid w:val="00D02D43"/>
    <w:rsid w:val="00D13A23"/>
    <w:rsid w:val="00D3472A"/>
    <w:rsid w:val="00D50EDF"/>
    <w:rsid w:val="00D52498"/>
    <w:rsid w:val="00D86014"/>
    <w:rsid w:val="00DB6B65"/>
    <w:rsid w:val="00DD0892"/>
    <w:rsid w:val="00DF4175"/>
    <w:rsid w:val="00E01287"/>
    <w:rsid w:val="00E01E1E"/>
    <w:rsid w:val="00E06B5C"/>
    <w:rsid w:val="00E07540"/>
    <w:rsid w:val="00E1138A"/>
    <w:rsid w:val="00E340A9"/>
    <w:rsid w:val="00E6291C"/>
    <w:rsid w:val="00E97D64"/>
    <w:rsid w:val="00EA6F2F"/>
    <w:rsid w:val="00EB6216"/>
    <w:rsid w:val="00EE5801"/>
    <w:rsid w:val="00F0042E"/>
    <w:rsid w:val="00F03407"/>
    <w:rsid w:val="00F258B8"/>
    <w:rsid w:val="00F30ADC"/>
    <w:rsid w:val="00F31980"/>
    <w:rsid w:val="00F332B0"/>
    <w:rsid w:val="00F4294F"/>
    <w:rsid w:val="00F442CF"/>
    <w:rsid w:val="00F4511E"/>
    <w:rsid w:val="00F531B2"/>
    <w:rsid w:val="00F7282B"/>
    <w:rsid w:val="00F81E6B"/>
    <w:rsid w:val="00F82C5B"/>
    <w:rsid w:val="00FD3AB5"/>
    <w:rsid w:val="00FD5169"/>
    <w:rsid w:val="00FD5626"/>
    <w:rsid w:val="00FD7A1F"/>
    <w:rsid w:val="00FE5246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6309431"/>
  <w15:docId w15:val="{CEF6948B-1EC0-4B70-9E82-8E68F50A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838"/>
  </w:style>
  <w:style w:type="paragraph" w:styleId="1">
    <w:name w:val="heading 1"/>
    <w:basedOn w:val="a"/>
    <w:link w:val="10"/>
    <w:uiPriority w:val="9"/>
    <w:qFormat/>
    <w:pPr>
      <w:widowControl w:val="0"/>
      <w:spacing w:after="0" w:line="240" w:lineRule="auto"/>
      <w:ind w:left="151"/>
      <w:outlineLvl w:val="0"/>
    </w:pPr>
    <w:rPr>
      <w:rFonts w:ascii="Arial" w:hAnsi="Arial"/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Pr>
      <w:rFonts w:ascii="Arial" w:hAnsi="Arial"/>
      <w:b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List Paragraph"/>
    <w:basedOn w:val="a"/>
    <w:link w:val="a5"/>
    <w:qFormat/>
    <w:pPr>
      <w:widowControl w:val="0"/>
      <w:spacing w:after="0" w:line="240" w:lineRule="auto"/>
      <w:ind w:left="828" w:right="163" w:hanging="677"/>
      <w:jc w:val="both"/>
    </w:pPr>
    <w:rPr>
      <w:rFonts w:ascii="Arial MT" w:hAnsi="Arial MT"/>
    </w:rPr>
  </w:style>
  <w:style w:type="character" w:customStyle="1" w:styleId="a5">
    <w:name w:val="Абзац списка Знак"/>
    <w:basedOn w:val="11"/>
    <w:link w:val="a4"/>
    <w:rPr>
      <w:rFonts w:ascii="Arial MT" w:hAnsi="Arial MT"/>
    </w:rPr>
  </w:style>
  <w:style w:type="paragraph" w:styleId="a6">
    <w:name w:val="Body Text"/>
    <w:basedOn w:val="a"/>
    <w:link w:val="a7"/>
    <w:pPr>
      <w:widowControl w:val="0"/>
      <w:spacing w:after="0" w:line="240" w:lineRule="auto"/>
    </w:pPr>
    <w:rPr>
      <w:rFonts w:ascii="Arial MT" w:hAnsi="Arial MT"/>
    </w:rPr>
  </w:style>
  <w:style w:type="character" w:customStyle="1" w:styleId="a7">
    <w:name w:val="Основной текст Знак"/>
    <w:basedOn w:val="11"/>
    <w:link w:val="a6"/>
    <w:rPr>
      <w:rFonts w:ascii="Arial MT" w:hAnsi="Arial MT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32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26B2F"/>
    <w:rPr>
      <w:rFonts w:ascii="Segoe UI" w:hAnsi="Segoe UI" w:cs="Segoe UI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D52498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af">
    <w:name w:val="header"/>
    <w:basedOn w:val="a"/>
    <w:link w:val="af0"/>
    <w:uiPriority w:val="99"/>
    <w:unhideWhenUsed/>
    <w:rsid w:val="00B50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50113"/>
  </w:style>
  <w:style w:type="paragraph" w:styleId="af1">
    <w:name w:val="footer"/>
    <w:basedOn w:val="a"/>
    <w:link w:val="af2"/>
    <w:uiPriority w:val="99"/>
    <w:unhideWhenUsed/>
    <w:rsid w:val="00B50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50113"/>
  </w:style>
  <w:style w:type="table" w:styleId="af3">
    <w:name w:val="Table Grid"/>
    <w:basedOn w:val="a1"/>
    <w:uiPriority w:val="39"/>
    <w:rsid w:val="00FE5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91531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F531B2"/>
    <w:pPr>
      <w:spacing w:after="0" w:line="240" w:lineRule="auto"/>
    </w:pPr>
  </w:style>
  <w:style w:type="character" w:styleId="af5">
    <w:name w:val="annotation reference"/>
    <w:basedOn w:val="a0"/>
    <w:uiPriority w:val="99"/>
    <w:semiHidden/>
    <w:unhideWhenUsed/>
    <w:rsid w:val="00C44BD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44BD1"/>
    <w:pPr>
      <w:spacing w:line="240" w:lineRule="auto"/>
    </w:pPr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44BD1"/>
    <w:rPr>
      <w:sz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44BD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44BD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6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fsccodebank.com/search-by-IFSC-cod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fsccodebank.com/search-by-IFSC-cod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56871-5FA2-4909-BA26-1711B70F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3913</Characters>
  <Application>Microsoft Office Word</Application>
  <DocSecurity>4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Банк ВТБ (ПАО)</Company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Гусев Александр Борисович</dc:creator>
  <cp:lastModifiedBy>Комарова Л.Ю.</cp:lastModifiedBy>
  <cp:revision>2</cp:revision>
  <cp:lastPrinted>2023-06-21T15:20:00Z</cp:lastPrinted>
  <dcterms:created xsi:type="dcterms:W3CDTF">2024-10-03T15:43:00Z</dcterms:created>
  <dcterms:modified xsi:type="dcterms:W3CDTF">2024-10-03T15:43:00Z</dcterms:modified>
</cp:coreProperties>
</file>